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57B" w:rsidRDefault="0093757B" w:rsidP="0093757B">
      <w:pPr>
        <w:spacing w:line="240" w:lineRule="auto"/>
        <w:jc w:val="center"/>
        <w:rPr>
          <w:rFonts w:ascii="Arial" w:eastAsia="Arial Unicode MS" w:hAnsi="Arial" w:cs="Arial"/>
          <w:b/>
          <w:sz w:val="24"/>
          <w:szCs w:val="24"/>
        </w:rPr>
      </w:pPr>
      <w:r>
        <w:rPr>
          <w:rFonts w:ascii="Arial" w:eastAsia="Arial Unicode MS" w:hAnsi="Arial" w:cs="Arial"/>
          <w:b/>
          <w:sz w:val="24"/>
          <w:szCs w:val="24"/>
        </w:rPr>
        <w:t>REPUBLIQUE DU NIGER</w:t>
      </w:r>
    </w:p>
    <w:p w:rsidR="0093757B" w:rsidRPr="001442E1" w:rsidRDefault="0093757B" w:rsidP="0093757B">
      <w:pPr>
        <w:spacing w:line="240" w:lineRule="auto"/>
        <w:jc w:val="center"/>
        <w:rPr>
          <w:rFonts w:ascii="Arial" w:eastAsia="Arial Unicode MS" w:hAnsi="Arial" w:cs="Arial"/>
          <w:b/>
          <w:sz w:val="24"/>
          <w:szCs w:val="24"/>
        </w:rPr>
      </w:pPr>
      <w:r w:rsidRPr="001442E1">
        <w:rPr>
          <w:rFonts w:ascii="Arial" w:eastAsia="Arial Unicode MS" w:hAnsi="Arial" w:cs="Arial"/>
          <w:b/>
          <w:sz w:val="24"/>
          <w:szCs w:val="24"/>
        </w:rPr>
        <w:t>COUR D’APPEL DE NIAMEY</w:t>
      </w:r>
    </w:p>
    <w:p w:rsidR="0093757B" w:rsidRDefault="0093757B" w:rsidP="0093757B">
      <w:pPr>
        <w:spacing w:line="240" w:lineRule="auto"/>
        <w:jc w:val="center"/>
        <w:rPr>
          <w:rFonts w:ascii="Arial" w:eastAsia="Arial Unicode MS" w:hAnsi="Arial" w:cs="Arial"/>
          <w:b/>
          <w:sz w:val="24"/>
          <w:szCs w:val="24"/>
        </w:rPr>
      </w:pPr>
      <w:r>
        <w:rPr>
          <w:rFonts w:ascii="Arial" w:eastAsia="Arial Unicode MS" w:hAnsi="Arial" w:cs="Arial"/>
          <w:b/>
          <w:sz w:val="24"/>
          <w:szCs w:val="24"/>
        </w:rPr>
        <w:t>TRIBUNAL DE COMMERCE DE NIAMEY</w:t>
      </w:r>
    </w:p>
    <w:p w:rsidR="0093757B" w:rsidRPr="00492682" w:rsidRDefault="0093757B" w:rsidP="0093757B">
      <w:pPr>
        <w:spacing w:line="240" w:lineRule="auto"/>
        <w:jc w:val="center"/>
        <w:rPr>
          <w:rFonts w:ascii="Arial" w:eastAsia="Arial Unicode MS" w:hAnsi="Arial" w:cs="Arial"/>
          <w:b/>
          <w:sz w:val="24"/>
          <w:szCs w:val="24"/>
        </w:rPr>
      </w:pPr>
    </w:p>
    <w:tbl>
      <w:tblPr>
        <w:tblW w:w="10065" w:type="dxa"/>
        <w:tblInd w:w="-318" w:type="dxa"/>
        <w:tblBorders>
          <w:insideH w:val="single" w:sz="4" w:space="0" w:color="000000"/>
          <w:insideV w:val="single" w:sz="4" w:space="0" w:color="000000"/>
        </w:tblBorders>
        <w:tblLook w:val="04A0" w:firstRow="1" w:lastRow="0" w:firstColumn="1" w:lastColumn="0" w:noHBand="0" w:noVBand="1"/>
      </w:tblPr>
      <w:tblGrid>
        <w:gridCol w:w="3120"/>
        <w:gridCol w:w="6945"/>
      </w:tblGrid>
      <w:tr w:rsidR="0093757B" w:rsidRPr="00376F5F" w:rsidTr="002117DA">
        <w:tc>
          <w:tcPr>
            <w:tcW w:w="3120" w:type="dxa"/>
            <w:tcBorders>
              <w:top w:val="nil"/>
              <w:left w:val="nil"/>
              <w:bottom w:val="nil"/>
              <w:right w:val="single" w:sz="4" w:space="0" w:color="000000"/>
            </w:tcBorders>
          </w:tcPr>
          <w:p w:rsidR="0093757B" w:rsidRPr="00376F5F" w:rsidRDefault="0093757B" w:rsidP="002117DA">
            <w:pPr>
              <w:spacing w:line="240" w:lineRule="auto"/>
              <w:jc w:val="center"/>
              <w:rPr>
                <w:rFonts w:ascii="Arial" w:eastAsia="Arial Unicode MS" w:hAnsi="Arial" w:cs="Arial"/>
                <w:b/>
                <w:sz w:val="24"/>
                <w:szCs w:val="24"/>
              </w:rPr>
            </w:pPr>
            <w:r w:rsidRPr="00376F5F">
              <w:rPr>
                <w:rFonts w:ascii="Arial" w:eastAsia="Arial Unicode MS" w:hAnsi="Arial" w:cs="Arial"/>
                <w:b/>
                <w:sz w:val="24"/>
                <w:szCs w:val="24"/>
              </w:rPr>
              <w:t>___________________</w:t>
            </w:r>
          </w:p>
          <w:p w:rsidR="0093757B" w:rsidRPr="00376F5F" w:rsidRDefault="0093757B" w:rsidP="002117DA">
            <w:pPr>
              <w:spacing w:line="240" w:lineRule="auto"/>
              <w:jc w:val="center"/>
              <w:rPr>
                <w:rFonts w:ascii="Arial" w:eastAsia="Arial Unicode MS" w:hAnsi="Arial" w:cs="Arial"/>
                <w:b/>
                <w:sz w:val="24"/>
                <w:szCs w:val="24"/>
              </w:rPr>
            </w:pPr>
            <w:r w:rsidRPr="00376F5F">
              <w:rPr>
                <w:rFonts w:ascii="Arial" w:eastAsia="Arial Unicode MS" w:hAnsi="Arial" w:cs="Arial"/>
                <w:b/>
                <w:sz w:val="24"/>
                <w:szCs w:val="24"/>
              </w:rPr>
              <w:t xml:space="preserve">JUGEMENT COMMERCIAL </w:t>
            </w:r>
            <w:r>
              <w:rPr>
                <w:rFonts w:ascii="Arial" w:eastAsia="Arial Unicode MS" w:hAnsi="Arial" w:cs="Arial"/>
                <w:b/>
                <w:color w:val="000000" w:themeColor="text1"/>
                <w:sz w:val="24"/>
                <w:szCs w:val="24"/>
              </w:rPr>
              <w:t>N°79</w:t>
            </w:r>
            <w:r w:rsidRPr="00376F5F">
              <w:rPr>
                <w:rFonts w:ascii="Arial" w:eastAsia="Arial Unicode MS" w:hAnsi="Arial" w:cs="Arial"/>
                <w:b/>
                <w:sz w:val="24"/>
                <w:szCs w:val="24"/>
              </w:rPr>
              <w:t xml:space="preserve"> du </w:t>
            </w:r>
            <w:r>
              <w:rPr>
                <w:rFonts w:ascii="Arial" w:eastAsia="Arial Unicode MS" w:hAnsi="Arial" w:cs="Arial"/>
                <w:b/>
                <w:sz w:val="24"/>
                <w:szCs w:val="24"/>
              </w:rPr>
              <w:t>16</w:t>
            </w:r>
            <w:r w:rsidRPr="00376F5F">
              <w:rPr>
                <w:rFonts w:ascii="Arial" w:eastAsia="Arial Unicode MS" w:hAnsi="Arial" w:cs="Arial"/>
                <w:b/>
                <w:sz w:val="24"/>
                <w:szCs w:val="24"/>
              </w:rPr>
              <w:t>/</w:t>
            </w:r>
            <w:r>
              <w:rPr>
                <w:rFonts w:ascii="Arial" w:eastAsia="Arial Unicode MS" w:hAnsi="Arial" w:cs="Arial"/>
                <w:b/>
                <w:sz w:val="24"/>
                <w:szCs w:val="24"/>
              </w:rPr>
              <w:t>05/2018</w:t>
            </w:r>
          </w:p>
          <w:p w:rsidR="0093757B" w:rsidRPr="00376F5F" w:rsidRDefault="0093757B" w:rsidP="002117DA">
            <w:pPr>
              <w:spacing w:line="240" w:lineRule="auto"/>
              <w:rPr>
                <w:rFonts w:ascii="Arial" w:eastAsia="Arial Unicode MS" w:hAnsi="Arial" w:cs="Arial"/>
                <w:b/>
                <w:sz w:val="24"/>
                <w:szCs w:val="24"/>
              </w:rPr>
            </w:pPr>
            <w:r w:rsidRPr="00376F5F">
              <w:rPr>
                <w:rFonts w:ascii="Arial" w:eastAsia="Arial Unicode MS" w:hAnsi="Arial" w:cs="Arial"/>
                <w:b/>
                <w:sz w:val="24"/>
                <w:szCs w:val="24"/>
              </w:rPr>
              <w:t xml:space="preserve">   CONTRADICTOIRE</w:t>
            </w:r>
          </w:p>
          <w:p w:rsidR="0093757B" w:rsidRPr="00376F5F" w:rsidRDefault="0093757B" w:rsidP="002117DA">
            <w:pPr>
              <w:spacing w:line="240" w:lineRule="auto"/>
              <w:rPr>
                <w:rFonts w:ascii="Arial" w:eastAsia="Arial Unicode MS" w:hAnsi="Arial" w:cs="Arial"/>
                <w:b/>
                <w:sz w:val="24"/>
                <w:szCs w:val="24"/>
              </w:rPr>
            </w:pPr>
          </w:p>
          <w:p w:rsidR="0093757B" w:rsidRPr="00376F5F" w:rsidRDefault="0093757B" w:rsidP="002117DA">
            <w:pPr>
              <w:spacing w:line="240" w:lineRule="auto"/>
              <w:rPr>
                <w:rFonts w:ascii="Arial" w:eastAsia="Arial Unicode MS" w:hAnsi="Arial" w:cs="Arial"/>
                <w:b/>
                <w:sz w:val="24"/>
                <w:szCs w:val="24"/>
                <w:u w:val="single"/>
              </w:rPr>
            </w:pPr>
            <w:r w:rsidRPr="00376F5F">
              <w:rPr>
                <w:rFonts w:ascii="Arial" w:eastAsia="Arial Unicode MS" w:hAnsi="Arial" w:cs="Arial"/>
                <w:b/>
                <w:sz w:val="24"/>
                <w:szCs w:val="24"/>
                <w:u w:val="single"/>
              </w:rPr>
              <w:t>AFFAIRE</w:t>
            </w:r>
            <w:r w:rsidRPr="00376F5F">
              <w:rPr>
                <w:rFonts w:ascii="Arial" w:eastAsia="Arial Unicode MS" w:hAnsi="Arial" w:cs="Arial"/>
                <w:b/>
                <w:sz w:val="24"/>
                <w:szCs w:val="24"/>
              </w:rPr>
              <w:t> :</w:t>
            </w:r>
          </w:p>
          <w:p w:rsidR="0093757B" w:rsidRPr="00376F5F" w:rsidRDefault="0093757B" w:rsidP="002117DA">
            <w:pPr>
              <w:spacing w:line="240" w:lineRule="auto"/>
              <w:rPr>
                <w:rFonts w:ascii="Arial" w:eastAsia="Arial Unicode MS" w:hAnsi="Arial" w:cs="Arial"/>
                <w:b/>
                <w:sz w:val="24"/>
                <w:szCs w:val="24"/>
                <w:u w:val="single"/>
              </w:rPr>
            </w:pPr>
          </w:p>
          <w:p w:rsidR="0093757B" w:rsidRPr="00376F5F" w:rsidRDefault="0093757B" w:rsidP="002117DA">
            <w:pPr>
              <w:spacing w:line="240" w:lineRule="auto"/>
              <w:rPr>
                <w:rFonts w:ascii="Arial" w:eastAsia="Arial Unicode MS" w:hAnsi="Arial" w:cs="Arial"/>
                <w:b/>
                <w:sz w:val="24"/>
                <w:szCs w:val="24"/>
              </w:rPr>
            </w:pPr>
            <w:r>
              <w:rPr>
                <w:rFonts w:ascii="Arial" w:eastAsia="Arial Unicode MS" w:hAnsi="Arial" w:cs="Arial"/>
                <w:b/>
                <w:sz w:val="24"/>
                <w:szCs w:val="24"/>
              </w:rPr>
              <w:t>SABO SAIDOU MAINASSARA</w:t>
            </w:r>
            <w:r w:rsidRPr="00376F5F">
              <w:rPr>
                <w:rFonts w:ascii="Arial" w:eastAsia="Arial Unicode MS" w:hAnsi="Arial" w:cs="Arial"/>
                <w:b/>
                <w:sz w:val="24"/>
                <w:szCs w:val="24"/>
              </w:rPr>
              <w:t xml:space="preserve">                C/</w:t>
            </w:r>
          </w:p>
          <w:p w:rsidR="0093757B" w:rsidRPr="00376F5F" w:rsidRDefault="0093757B" w:rsidP="002117DA">
            <w:pPr>
              <w:rPr>
                <w:rFonts w:ascii="Arial" w:eastAsia="Arial Unicode MS" w:hAnsi="Arial" w:cs="Arial"/>
                <w:b/>
                <w:sz w:val="24"/>
                <w:szCs w:val="24"/>
              </w:rPr>
            </w:pPr>
            <w:r>
              <w:rPr>
                <w:rFonts w:ascii="Arial" w:eastAsia="Arial Unicode MS" w:hAnsi="Arial" w:cs="Arial"/>
                <w:b/>
                <w:sz w:val="24"/>
                <w:szCs w:val="24"/>
              </w:rPr>
              <w:t>AYANTS DROITS ARMA YAOU</w:t>
            </w:r>
          </w:p>
        </w:tc>
        <w:tc>
          <w:tcPr>
            <w:tcW w:w="6945" w:type="dxa"/>
            <w:tcBorders>
              <w:top w:val="nil"/>
              <w:left w:val="single" w:sz="4" w:space="0" w:color="000000"/>
              <w:bottom w:val="nil"/>
              <w:right w:val="nil"/>
            </w:tcBorders>
            <w:hideMark/>
          </w:tcPr>
          <w:p w:rsidR="0093757B" w:rsidRPr="00376F5F" w:rsidRDefault="0093757B" w:rsidP="002117DA">
            <w:pPr>
              <w:spacing w:line="240" w:lineRule="auto"/>
              <w:jc w:val="both"/>
              <w:rPr>
                <w:rFonts w:ascii="Arial" w:eastAsia="Arial Unicode MS" w:hAnsi="Arial" w:cs="Arial"/>
                <w:b/>
                <w:sz w:val="24"/>
                <w:szCs w:val="24"/>
                <w:u w:val="single"/>
              </w:rPr>
            </w:pPr>
            <w:r w:rsidRPr="00376F5F">
              <w:rPr>
                <w:rFonts w:ascii="Arial" w:eastAsia="Arial Unicode MS" w:hAnsi="Arial" w:cs="Arial"/>
                <w:b/>
                <w:sz w:val="24"/>
                <w:szCs w:val="24"/>
                <w:u w:val="single"/>
              </w:rPr>
              <w:t xml:space="preserve">AUDIENCE PUBLIQUE ORDINAIRE DU </w:t>
            </w:r>
            <w:r w:rsidR="00DC73C7">
              <w:rPr>
                <w:rFonts w:ascii="Arial" w:eastAsia="Arial Unicode MS" w:hAnsi="Arial" w:cs="Arial"/>
                <w:b/>
                <w:sz w:val="24"/>
                <w:szCs w:val="24"/>
                <w:u w:val="single"/>
              </w:rPr>
              <w:t>16 MAI 2018</w:t>
            </w:r>
          </w:p>
          <w:p w:rsidR="0093757B" w:rsidRPr="00376F5F" w:rsidRDefault="0093757B" w:rsidP="002117DA">
            <w:pPr>
              <w:jc w:val="both"/>
              <w:rPr>
                <w:rFonts w:ascii="Arial" w:hAnsi="Arial" w:cs="Arial"/>
                <w:sz w:val="24"/>
                <w:szCs w:val="24"/>
              </w:rPr>
            </w:pPr>
            <w:r w:rsidRPr="00376F5F">
              <w:rPr>
                <w:rFonts w:ascii="Arial" w:hAnsi="Arial" w:cs="Arial"/>
                <w:sz w:val="24"/>
                <w:szCs w:val="24"/>
              </w:rPr>
              <w:t xml:space="preserve">                Le Tribunal de Commerce de Niamey en son audience publique ordinaire du </w:t>
            </w:r>
            <w:r>
              <w:rPr>
                <w:rFonts w:ascii="Arial" w:hAnsi="Arial" w:cs="Arial"/>
                <w:sz w:val="24"/>
                <w:szCs w:val="24"/>
              </w:rPr>
              <w:t>seize mai deux mil  dix-huit</w:t>
            </w:r>
            <w:r w:rsidRPr="00376F5F">
              <w:rPr>
                <w:rFonts w:ascii="Arial" w:hAnsi="Arial" w:cs="Arial"/>
                <w:sz w:val="24"/>
                <w:szCs w:val="24"/>
              </w:rPr>
              <w:t xml:space="preserve">, statuant en matière commerciale tenue par Monsieur </w:t>
            </w:r>
            <w:r w:rsidRPr="00376F5F">
              <w:rPr>
                <w:rFonts w:ascii="Arial" w:hAnsi="Arial" w:cs="Arial"/>
                <w:b/>
                <w:sz w:val="24"/>
                <w:szCs w:val="24"/>
              </w:rPr>
              <w:t>RABIOU ADAMOU</w:t>
            </w:r>
            <w:r w:rsidRPr="00376F5F">
              <w:rPr>
                <w:rFonts w:ascii="Arial" w:hAnsi="Arial" w:cs="Arial"/>
                <w:sz w:val="24"/>
                <w:szCs w:val="24"/>
              </w:rPr>
              <w:t>, Président de la 3</w:t>
            </w:r>
            <w:r w:rsidRPr="00376F5F">
              <w:rPr>
                <w:rFonts w:ascii="Arial" w:hAnsi="Arial" w:cs="Arial"/>
                <w:sz w:val="24"/>
                <w:szCs w:val="24"/>
                <w:vertAlign w:val="superscript"/>
              </w:rPr>
              <w:t>ème</w:t>
            </w:r>
            <w:r w:rsidRPr="00376F5F">
              <w:rPr>
                <w:rFonts w:ascii="Arial" w:hAnsi="Arial" w:cs="Arial"/>
                <w:sz w:val="24"/>
                <w:szCs w:val="24"/>
              </w:rPr>
              <w:t xml:space="preserve"> chambre; </w:t>
            </w:r>
            <w:r w:rsidRPr="00376F5F">
              <w:rPr>
                <w:rFonts w:ascii="Arial" w:hAnsi="Arial" w:cs="Arial"/>
                <w:b/>
                <w:sz w:val="24"/>
                <w:szCs w:val="24"/>
                <w:u w:val="single"/>
              </w:rPr>
              <w:t>Président</w:t>
            </w:r>
            <w:r w:rsidRPr="00376F5F">
              <w:rPr>
                <w:rFonts w:ascii="Arial" w:hAnsi="Arial" w:cs="Arial"/>
                <w:sz w:val="24"/>
                <w:szCs w:val="24"/>
              </w:rPr>
              <w:t xml:space="preserve">, en présence de Messieurs </w:t>
            </w:r>
            <w:r w:rsidRPr="00376F5F">
              <w:rPr>
                <w:rFonts w:ascii="Arial" w:hAnsi="Arial" w:cs="Arial"/>
                <w:b/>
                <w:sz w:val="24"/>
                <w:szCs w:val="24"/>
              </w:rPr>
              <w:t xml:space="preserve">IBBA HAMED </w:t>
            </w:r>
            <w:r w:rsidRPr="00376F5F">
              <w:rPr>
                <w:rFonts w:ascii="Arial" w:hAnsi="Arial" w:cs="Arial"/>
                <w:sz w:val="24"/>
                <w:szCs w:val="24"/>
              </w:rPr>
              <w:t>et</w:t>
            </w:r>
            <w:r>
              <w:rPr>
                <w:rFonts w:ascii="Arial" w:hAnsi="Arial" w:cs="Arial"/>
                <w:b/>
                <w:sz w:val="24"/>
                <w:szCs w:val="24"/>
              </w:rPr>
              <w:t xml:space="preserve"> BOUBACAR OUSMANE</w:t>
            </w:r>
            <w:r w:rsidRPr="00376F5F">
              <w:rPr>
                <w:rFonts w:ascii="Arial" w:hAnsi="Arial" w:cs="Arial"/>
                <w:b/>
                <w:sz w:val="24"/>
                <w:szCs w:val="24"/>
              </w:rPr>
              <w:t xml:space="preserve">, </w:t>
            </w:r>
            <w:r w:rsidRPr="00376F5F">
              <w:rPr>
                <w:rFonts w:ascii="Arial" w:hAnsi="Arial" w:cs="Arial"/>
                <w:sz w:val="24"/>
                <w:szCs w:val="24"/>
              </w:rPr>
              <w:t xml:space="preserve">tous deux juges </w:t>
            </w:r>
            <w:r w:rsidR="00106D78" w:rsidRPr="00376F5F">
              <w:rPr>
                <w:rFonts w:ascii="Arial" w:hAnsi="Arial" w:cs="Arial"/>
                <w:sz w:val="24"/>
                <w:szCs w:val="24"/>
              </w:rPr>
              <w:t>con</w:t>
            </w:r>
            <w:r w:rsidR="00106D78">
              <w:rPr>
                <w:rFonts w:ascii="Arial" w:hAnsi="Arial" w:cs="Arial"/>
                <w:sz w:val="24"/>
                <w:szCs w:val="24"/>
              </w:rPr>
              <w:t xml:space="preserve">sulaires </w:t>
            </w:r>
            <w:r w:rsidR="00106D78" w:rsidRPr="00376F5F">
              <w:rPr>
                <w:rFonts w:ascii="Arial" w:hAnsi="Arial" w:cs="Arial"/>
                <w:sz w:val="24"/>
                <w:szCs w:val="24"/>
              </w:rPr>
              <w:t>;</w:t>
            </w:r>
            <w:r w:rsidRPr="00376F5F">
              <w:rPr>
                <w:rFonts w:ascii="Arial" w:hAnsi="Arial" w:cs="Arial"/>
                <w:sz w:val="24"/>
                <w:szCs w:val="24"/>
              </w:rPr>
              <w:t xml:space="preserve"> avec l’assistance de Maitre </w:t>
            </w:r>
            <w:r w:rsidRPr="00376F5F">
              <w:rPr>
                <w:rFonts w:ascii="Arial" w:hAnsi="Arial" w:cs="Arial"/>
                <w:b/>
                <w:sz w:val="24"/>
                <w:szCs w:val="24"/>
              </w:rPr>
              <w:t>SIDDO BOUREIMA</w:t>
            </w:r>
            <w:r w:rsidRPr="00376F5F">
              <w:rPr>
                <w:rFonts w:ascii="Arial" w:hAnsi="Arial" w:cs="Arial"/>
                <w:sz w:val="24"/>
                <w:szCs w:val="24"/>
              </w:rPr>
              <w:t xml:space="preserve">, </w:t>
            </w:r>
            <w:r w:rsidRPr="00376F5F">
              <w:rPr>
                <w:rFonts w:ascii="Arial" w:hAnsi="Arial" w:cs="Arial"/>
                <w:b/>
                <w:sz w:val="24"/>
                <w:szCs w:val="24"/>
                <w:u w:val="single"/>
              </w:rPr>
              <w:t>Greffier</w:t>
            </w:r>
            <w:r w:rsidRPr="00376F5F">
              <w:rPr>
                <w:rFonts w:ascii="Arial" w:hAnsi="Arial" w:cs="Arial"/>
                <w:b/>
                <w:sz w:val="24"/>
                <w:szCs w:val="24"/>
              </w:rPr>
              <w:t xml:space="preserve">, </w:t>
            </w:r>
            <w:r w:rsidRPr="00376F5F">
              <w:rPr>
                <w:rFonts w:ascii="Arial" w:hAnsi="Arial" w:cs="Arial"/>
                <w:sz w:val="24"/>
                <w:szCs w:val="24"/>
              </w:rPr>
              <w:t>a rendu le jugement dont la teneur suit :</w:t>
            </w:r>
          </w:p>
          <w:p w:rsidR="0093757B" w:rsidRPr="00376F5F" w:rsidRDefault="0093757B" w:rsidP="002117DA">
            <w:pPr>
              <w:jc w:val="both"/>
              <w:rPr>
                <w:rFonts w:ascii="Arial" w:hAnsi="Arial" w:cs="Arial"/>
                <w:sz w:val="24"/>
                <w:szCs w:val="24"/>
              </w:rPr>
            </w:pPr>
            <w:r w:rsidRPr="00376F5F">
              <w:rPr>
                <w:rFonts w:ascii="Arial" w:hAnsi="Arial" w:cs="Arial"/>
                <w:b/>
                <w:sz w:val="24"/>
                <w:szCs w:val="24"/>
              </w:rPr>
              <w:t>ENTRE</w:t>
            </w:r>
          </w:p>
          <w:p w:rsidR="0093757B" w:rsidRPr="00376F5F" w:rsidRDefault="0093757B" w:rsidP="00E641D8">
            <w:pPr>
              <w:spacing w:line="240" w:lineRule="auto"/>
              <w:jc w:val="right"/>
              <w:rPr>
                <w:rFonts w:ascii="Arial" w:hAnsi="Arial" w:cs="Arial"/>
                <w:b/>
                <w:sz w:val="24"/>
                <w:szCs w:val="24"/>
                <w:u w:val="single"/>
              </w:rPr>
            </w:pPr>
            <w:r>
              <w:rPr>
                <w:rFonts w:ascii="Arial" w:hAnsi="Arial" w:cs="Arial"/>
                <w:b/>
                <w:sz w:val="24"/>
                <w:szCs w:val="24"/>
                <w:u w:val="single"/>
              </w:rPr>
              <w:t>SABO SAIDOU MAINASSARA</w:t>
            </w:r>
            <w:r>
              <w:rPr>
                <w:rFonts w:ascii="Arial" w:hAnsi="Arial" w:cs="Arial"/>
                <w:sz w:val="24"/>
                <w:szCs w:val="24"/>
              </w:rPr>
              <w:t xml:space="preserve"> né le 01 janvier 1941 à Mirya, entrepreneur demeurant à Niamey, tél : 96 12 47 </w:t>
            </w:r>
            <w:r w:rsidR="00E641D8">
              <w:rPr>
                <w:rFonts w:ascii="Arial" w:hAnsi="Arial" w:cs="Arial"/>
                <w:sz w:val="24"/>
                <w:szCs w:val="24"/>
              </w:rPr>
              <w:t>48,</w:t>
            </w:r>
            <w:r>
              <w:rPr>
                <w:rFonts w:ascii="Arial" w:hAnsi="Arial" w:cs="Arial"/>
                <w:sz w:val="24"/>
                <w:szCs w:val="24"/>
              </w:rPr>
              <w:t xml:space="preserve"> assisté de  Me Hassane OUMAROU, Avocat à la cour</w:t>
            </w:r>
            <w:r w:rsidRPr="00376F5F">
              <w:rPr>
                <w:rFonts w:ascii="Arial" w:hAnsi="Arial" w:cs="Arial"/>
                <w:b/>
                <w:sz w:val="24"/>
                <w:szCs w:val="24"/>
              </w:rPr>
              <w:t xml:space="preserve"> </w:t>
            </w:r>
            <w:r>
              <w:rPr>
                <w:rFonts w:ascii="Arial" w:hAnsi="Arial" w:cs="Arial"/>
                <w:b/>
                <w:sz w:val="24"/>
                <w:szCs w:val="24"/>
              </w:rPr>
              <w:t xml:space="preserve">BP : 11.972 </w:t>
            </w:r>
            <w:r>
              <w:rPr>
                <w:rFonts w:ascii="Arial" w:hAnsi="Arial" w:cs="Arial"/>
                <w:sz w:val="24"/>
                <w:szCs w:val="24"/>
              </w:rPr>
              <w:t>Niamey Bas Terminus</w:t>
            </w:r>
            <w:r w:rsidRPr="00376F5F">
              <w:rPr>
                <w:rFonts w:ascii="Arial" w:hAnsi="Arial" w:cs="Arial"/>
                <w:b/>
                <w:sz w:val="24"/>
                <w:szCs w:val="24"/>
              </w:rPr>
              <w:t xml:space="preserve">                                                                     </w:t>
            </w:r>
            <w:r w:rsidR="0016654B">
              <w:rPr>
                <w:rFonts w:ascii="Arial" w:hAnsi="Arial" w:cs="Arial"/>
                <w:b/>
                <w:sz w:val="24"/>
                <w:szCs w:val="24"/>
                <w:u w:val="single"/>
              </w:rPr>
              <w:t>DEMANDEREUR</w:t>
            </w:r>
          </w:p>
          <w:p w:rsidR="00E641D8" w:rsidRDefault="0093757B" w:rsidP="002117DA">
            <w:pPr>
              <w:spacing w:line="240" w:lineRule="auto"/>
              <w:rPr>
                <w:rFonts w:ascii="Arial" w:hAnsi="Arial" w:cs="Arial"/>
                <w:b/>
                <w:sz w:val="24"/>
                <w:szCs w:val="24"/>
              </w:rPr>
            </w:pPr>
            <w:r w:rsidRPr="00376F5F">
              <w:rPr>
                <w:rFonts w:ascii="Arial" w:hAnsi="Arial" w:cs="Arial"/>
                <w:b/>
                <w:sz w:val="24"/>
                <w:szCs w:val="24"/>
              </w:rPr>
              <w:t xml:space="preserve">                                                                              </w:t>
            </w:r>
            <w:r w:rsidRPr="00376F5F">
              <w:rPr>
                <w:rFonts w:ascii="Arial" w:hAnsi="Arial" w:cs="Arial"/>
                <w:b/>
                <w:sz w:val="24"/>
                <w:szCs w:val="24"/>
                <w:u w:val="single"/>
              </w:rPr>
              <w:t>D’UNE PART</w:t>
            </w:r>
            <w:r w:rsidRPr="00376F5F">
              <w:rPr>
                <w:rFonts w:ascii="Arial" w:hAnsi="Arial" w:cs="Arial"/>
                <w:b/>
                <w:sz w:val="24"/>
                <w:szCs w:val="24"/>
              </w:rPr>
              <w:t xml:space="preserve"> </w:t>
            </w:r>
          </w:p>
          <w:p w:rsidR="00E641D8" w:rsidRDefault="00E641D8" w:rsidP="002117DA">
            <w:pPr>
              <w:spacing w:line="240" w:lineRule="auto"/>
              <w:rPr>
                <w:rFonts w:ascii="Arial" w:hAnsi="Arial" w:cs="Arial"/>
                <w:b/>
                <w:sz w:val="24"/>
                <w:szCs w:val="24"/>
              </w:rPr>
            </w:pPr>
            <w:r>
              <w:rPr>
                <w:rFonts w:ascii="Arial" w:hAnsi="Arial" w:cs="Arial"/>
                <w:b/>
                <w:sz w:val="24"/>
                <w:szCs w:val="24"/>
              </w:rPr>
              <w:t>ET</w:t>
            </w:r>
          </w:p>
          <w:p w:rsidR="0093757B" w:rsidRPr="00376F5F" w:rsidRDefault="0093757B" w:rsidP="002117DA">
            <w:pPr>
              <w:spacing w:line="240" w:lineRule="auto"/>
              <w:rPr>
                <w:rFonts w:ascii="Arial" w:hAnsi="Arial" w:cs="Arial"/>
                <w:b/>
                <w:sz w:val="24"/>
                <w:szCs w:val="24"/>
                <w:u w:val="single"/>
              </w:rPr>
            </w:pPr>
            <w:r w:rsidRPr="00376F5F">
              <w:rPr>
                <w:rFonts w:ascii="Arial" w:hAnsi="Arial" w:cs="Arial"/>
                <w:b/>
                <w:sz w:val="24"/>
                <w:szCs w:val="24"/>
              </w:rPr>
              <w:t xml:space="preserve">                                                                     </w:t>
            </w:r>
            <w:r w:rsidRPr="00376F5F">
              <w:rPr>
                <w:rFonts w:ascii="Arial" w:hAnsi="Arial" w:cs="Arial"/>
                <w:b/>
                <w:sz w:val="24"/>
                <w:szCs w:val="24"/>
                <w:u w:val="single"/>
              </w:rPr>
              <w:t xml:space="preserve">                                                                                                                                            </w:t>
            </w:r>
          </w:p>
          <w:p w:rsidR="0093757B" w:rsidRPr="00376F5F" w:rsidRDefault="00E641D8" w:rsidP="00640E07">
            <w:pPr>
              <w:spacing w:after="0"/>
              <w:jc w:val="right"/>
              <w:rPr>
                <w:rFonts w:ascii="Arial" w:hAnsi="Arial" w:cs="Arial"/>
                <w:b/>
                <w:sz w:val="24"/>
                <w:szCs w:val="24"/>
                <w:u w:val="single"/>
              </w:rPr>
            </w:pPr>
            <w:r>
              <w:rPr>
                <w:rFonts w:ascii="Arial" w:hAnsi="Arial" w:cs="Arial"/>
                <w:b/>
                <w:sz w:val="24"/>
                <w:szCs w:val="24"/>
                <w:u w:val="single"/>
              </w:rPr>
              <w:t xml:space="preserve">AYANTS DROITS ARMA YAOU </w:t>
            </w:r>
            <w:r>
              <w:rPr>
                <w:rFonts w:ascii="Arial" w:hAnsi="Arial" w:cs="Arial"/>
                <w:sz w:val="24"/>
                <w:szCs w:val="24"/>
              </w:rPr>
              <w:t xml:space="preserve">représentés par monsieur Mamane Nouri ARMA YAOU </w:t>
            </w:r>
            <w:r w:rsidR="0093757B" w:rsidRPr="00376F5F">
              <w:rPr>
                <w:rFonts w:ascii="Arial" w:hAnsi="Arial" w:cs="Arial"/>
                <w:sz w:val="24"/>
                <w:szCs w:val="24"/>
              </w:rPr>
              <w:t xml:space="preserve"> </w:t>
            </w:r>
            <w:r w:rsidR="007306B8">
              <w:rPr>
                <w:rFonts w:ascii="Arial" w:hAnsi="Arial" w:cs="Arial"/>
                <w:sz w:val="24"/>
                <w:szCs w:val="24"/>
              </w:rPr>
              <w:t>né le 01 janvier 1961 à Magaria, assisté de Me EL GALI ADAM, Avocat à la cour, BP 11352, Niamey</w:t>
            </w:r>
            <w:r w:rsidR="0093757B" w:rsidRPr="00376F5F">
              <w:rPr>
                <w:rFonts w:ascii="Arial" w:hAnsi="Arial" w:cs="Arial"/>
                <w:sz w:val="24"/>
                <w:szCs w:val="24"/>
              </w:rPr>
              <w:t xml:space="preserve">                                                                      </w:t>
            </w:r>
            <w:r w:rsidR="00640E07">
              <w:rPr>
                <w:rFonts w:ascii="Arial" w:hAnsi="Arial" w:cs="Arial"/>
                <w:b/>
                <w:sz w:val="24"/>
                <w:szCs w:val="24"/>
                <w:u w:val="single"/>
              </w:rPr>
              <w:t>DEFENDEURS</w:t>
            </w:r>
            <w:r w:rsidR="0093757B" w:rsidRPr="00376F5F">
              <w:rPr>
                <w:rFonts w:ascii="Arial" w:hAnsi="Arial" w:cs="Arial"/>
                <w:b/>
                <w:sz w:val="24"/>
                <w:szCs w:val="24"/>
                <w:u w:val="single"/>
              </w:rPr>
              <w:t xml:space="preserve">  </w:t>
            </w:r>
          </w:p>
          <w:p w:rsidR="0093757B" w:rsidRPr="00376F5F" w:rsidRDefault="0093757B" w:rsidP="002117DA">
            <w:pPr>
              <w:jc w:val="both"/>
              <w:rPr>
                <w:rFonts w:ascii="Arial" w:hAnsi="Arial" w:cs="Arial"/>
                <w:sz w:val="24"/>
                <w:szCs w:val="24"/>
              </w:rPr>
            </w:pPr>
            <w:r w:rsidRPr="00376F5F">
              <w:rPr>
                <w:rFonts w:ascii="Arial" w:hAnsi="Arial" w:cs="Arial"/>
                <w:b/>
                <w:sz w:val="24"/>
                <w:szCs w:val="24"/>
              </w:rPr>
              <w:t xml:space="preserve">                                                                          </w:t>
            </w:r>
            <w:r w:rsidRPr="00376F5F">
              <w:rPr>
                <w:rFonts w:ascii="Arial" w:hAnsi="Arial" w:cs="Arial"/>
                <w:b/>
                <w:sz w:val="24"/>
                <w:szCs w:val="24"/>
                <w:u w:val="single"/>
              </w:rPr>
              <w:t>D’AUTRE PART</w:t>
            </w:r>
          </w:p>
          <w:p w:rsidR="0093757B" w:rsidRDefault="00640E07" w:rsidP="002117DA">
            <w:pPr>
              <w:jc w:val="center"/>
              <w:rPr>
                <w:rFonts w:ascii="Arial" w:hAnsi="Arial" w:cs="Arial"/>
                <w:b/>
                <w:sz w:val="24"/>
                <w:szCs w:val="24"/>
                <w:u w:val="single"/>
              </w:rPr>
            </w:pPr>
            <w:r>
              <w:rPr>
                <w:rFonts w:ascii="Arial" w:hAnsi="Arial" w:cs="Arial"/>
                <w:b/>
                <w:sz w:val="24"/>
                <w:szCs w:val="24"/>
                <w:u w:val="single"/>
              </w:rPr>
              <w:t xml:space="preserve"> FAITS </w:t>
            </w:r>
            <w:r w:rsidR="0093757B" w:rsidRPr="00376F5F">
              <w:rPr>
                <w:rFonts w:ascii="Arial" w:hAnsi="Arial" w:cs="Arial"/>
                <w:b/>
                <w:sz w:val="24"/>
                <w:szCs w:val="24"/>
                <w:u w:val="single"/>
              </w:rPr>
              <w:t xml:space="preserve"> PROCEDURE</w:t>
            </w:r>
            <w:r>
              <w:rPr>
                <w:rFonts w:ascii="Arial" w:hAnsi="Arial" w:cs="Arial"/>
                <w:b/>
                <w:sz w:val="24"/>
                <w:szCs w:val="24"/>
                <w:u w:val="single"/>
              </w:rPr>
              <w:t xml:space="preserve"> PRETENTIONS ET MOYENS DES PARTIES</w:t>
            </w:r>
          </w:p>
          <w:p w:rsidR="00640E07" w:rsidRDefault="00640E07" w:rsidP="00640E07">
            <w:pPr>
              <w:rPr>
                <w:rFonts w:ascii="Arial" w:hAnsi="Arial" w:cs="Arial"/>
                <w:sz w:val="24"/>
                <w:szCs w:val="24"/>
              </w:rPr>
            </w:pPr>
            <w:r>
              <w:rPr>
                <w:rFonts w:ascii="Arial" w:hAnsi="Arial" w:cs="Arial"/>
                <w:sz w:val="24"/>
                <w:szCs w:val="24"/>
              </w:rPr>
              <w:t xml:space="preserve">Suivant ordonnance n° 67, rendue par le président du tribunal de commerce de Niamey au pied d’une </w:t>
            </w:r>
            <w:r w:rsidR="00FC4F5F">
              <w:rPr>
                <w:rFonts w:ascii="Arial" w:hAnsi="Arial" w:cs="Arial"/>
                <w:sz w:val="24"/>
                <w:szCs w:val="24"/>
              </w:rPr>
              <w:t>requête</w:t>
            </w:r>
            <w:r>
              <w:rPr>
                <w:rFonts w:ascii="Arial" w:hAnsi="Arial" w:cs="Arial"/>
                <w:sz w:val="24"/>
                <w:szCs w:val="24"/>
              </w:rPr>
              <w:t xml:space="preserve"> à lui </w:t>
            </w:r>
            <w:r w:rsidR="00FC4F5F">
              <w:rPr>
                <w:rFonts w:ascii="Arial" w:hAnsi="Arial" w:cs="Arial"/>
                <w:sz w:val="24"/>
                <w:szCs w:val="24"/>
              </w:rPr>
              <w:t>présentée</w:t>
            </w:r>
            <w:r>
              <w:rPr>
                <w:rFonts w:ascii="Arial" w:hAnsi="Arial" w:cs="Arial"/>
                <w:sz w:val="24"/>
                <w:szCs w:val="24"/>
              </w:rPr>
              <w:t xml:space="preserve"> le 18 octobre 2017, les ayants droits ARMA YAOU ont été autorisés à signifier à SABO SAIDOU MAINASSARA une injonction d’avoir à payer la somme de </w:t>
            </w:r>
            <w:r w:rsidR="00FC4F5F">
              <w:rPr>
                <w:rFonts w:ascii="Arial" w:hAnsi="Arial" w:cs="Arial"/>
                <w:sz w:val="24"/>
                <w:szCs w:val="24"/>
              </w:rPr>
              <w:t>25.629.712 FCFA ;</w:t>
            </w:r>
          </w:p>
          <w:p w:rsidR="00FC4F5F" w:rsidRDefault="00FC4F5F" w:rsidP="00640E07">
            <w:pPr>
              <w:rPr>
                <w:rFonts w:ascii="Arial" w:hAnsi="Arial" w:cs="Arial"/>
                <w:sz w:val="24"/>
                <w:szCs w:val="24"/>
              </w:rPr>
            </w:pPr>
            <w:r>
              <w:rPr>
                <w:rFonts w:ascii="Arial" w:hAnsi="Arial" w:cs="Arial"/>
                <w:sz w:val="24"/>
                <w:szCs w:val="24"/>
              </w:rPr>
              <w:t xml:space="preserve">Par acte d’huissier en date du 29 mars 2018, SABO SAIDOU </w:t>
            </w:r>
            <w:r>
              <w:rPr>
                <w:rFonts w:ascii="Arial" w:hAnsi="Arial" w:cs="Arial"/>
                <w:sz w:val="24"/>
                <w:szCs w:val="24"/>
              </w:rPr>
              <w:lastRenderedPageBreak/>
              <w:t>formait opposition contre l’ordonnance susvisée et assignait les Ayants Droits ARMA à comparaitre pour voir rétracter l’ordonnance ;</w:t>
            </w:r>
          </w:p>
          <w:p w:rsidR="00CA0303" w:rsidRDefault="00CA0303" w:rsidP="00640E07">
            <w:pPr>
              <w:rPr>
                <w:rFonts w:ascii="Arial" w:hAnsi="Arial" w:cs="Arial"/>
                <w:sz w:val="24"/>
                <w:szCs w:val="24"/>
              </w:rPr>
            </w:pPr>
            <w:r>
              <w:rPr>
                <w:rFonts w:ascii="Arial" w:hAnsi="Arial" w:cs="Arial"/>
                <w:sz w:val="24"/>
                <w:szCs w:val="24"/>
              </w:rPr>
              <w:t xml:space="preserve">A l’appui de sa demande, SABO SAIDOU fait valoir que courant année 1989, soit 39 ans de cela, dans le cadre de l’exécution d’un marché de construction du complexe médical de </w:t>
            </w:r>
            <w:r w:rsidR="003563FD">
              <w:rPr>
                <w:rFonts w:ascii="Arial" w:hAnsi="Arial" w:cs="Arial"/>
                <w:sz w:val="24"/>
                <w:szCs w:val="24"/>
              </w:rPr>
              <w:t>Maine</w:t>
            </w:r>
            <w:r>
              <w:rPr>
                <w:rFonts w:ascii="Arial" w:hAnsi="Arial" w:cs="Arial"/>
                <w:sz w:val="24"/>
                <w:szCs w:val="24"/>
              </w:rPr>
              <w:t xml:space="preserve"> Soroa, monsi</w:t>
            </w:r>
            <w:r w:rsidR="003563FD">
              <w:rPr>
                <w:rFonts w:ascii="Arial" w:hAnsi="Arial" w:cs="Arial"/>
                <w:sz w:val="24"/>
                <w:szCs w:val="24"/>
              </w:rPr>
              <w:t xml:space="preserve">eur ARMA YAOU  de son vivant, </w:t>
            </w:r>
            <w:r w:rsidR="00C5142A">
              <w:rPr>
                <w:rFonts w:ascii="Arial" w:hAnsi="Arial" w:cs="Arial"/>
                <w:sz w:val="24"/>
                <w:szCs w:val="24"/>
              </w:rPr>
              <w:t xml:space="preserve"> </w:t>
            </w:r>
            <w:r w:rsidR="003563FD">
              <w:rPr>
                <w:rFonts w:ascii="Arial" w:hAnsi="Arial" w:cs="Arial"/>
                <w:sz w:val="24"/>
                <w:szCs w:val="24"/>
              </w:rPr>
              <w:t>fournissait du ciment et du fer à béton à SABO SAIDOU , alors entrepreneur adjudicataire du marché ;</w:t>
            </w:r>
          </w:p>
          <w:p w:rsidR="003563FD" w:rsidRDefault="003563FD" w:rsidP="00640E07">
            <w:pPr>
              <w:rPr>
                <w:rFonts w:ascii="Arial" w:hAnsi="Arial" w:cs="Arial"/>
                <w:sz w:val="24"/>
                <w:szCs w:val="24"/>
              </w:rPr>
            </w:pPr>
            <w:r>
              <w:rPr>
                <w:rFonts w:ascii="Arial" w:hAnsi="Arial" w:cs="Arial"/>
                <w:sz w:val="24"/>
                <w:szCs w:val="24"/>
              </w:rPr>
              <w:t>Qu’il a intégralement payé son fournisseur au fur et à mesure que l’Etat lui versait les acomptes et jamais de son vivant ELHADJI ARMA YAOU ne l’a relancé ou réclamé une certaine créance relative audit marché ;</w:t>
            </w:r>
          </w:p>
          <w:p w:rsidR="003563FD" w:rsidRDefault="003563FD" w:rsidP="00640E07">
            <w:pPr>
              <w:rPr>
                <w:rFonts w:ascii="Arial" w:hAnsi="Arial" w:cs="Arial"/>
                <w:sz w:val="24"/>
                <w:szCs w:val="24"/>
              </w:rPr>
            </w:pPr>
            <w:r>
              <w:rPr>
                <w:rFonts w:ascii="Arial" w:hAnsi="Arial" w:cs="Arial"/>
                <w:sz w:val="24"/>
                <w:szCs w:val="24"/>
              </w:rPr>
              <w:t xml:space="preserve">Contre toute attente, le 12 aout 2014, par exploit </w:t>
            </w:r>
            <w:r w:rsidR="00F82811">
              <w:rPr>
                <w:rFonts w:ascii="Arial" w:hAnsi="Arial" w:cs="Arial"/>
                <w:sz w:val="24"/>
                <w:szCs w:val="24"/>
              </w:rPr>
              <w:t>d’huissier,</w:t>
            </w:r>
            <w:r>
              <w:rPr>
                <w:rFonts w:ascii="Arial" w:hAnsi="Arial" w:cs="Arial"/>
                <w:sz w:val="24"/>
                <w:szCs w:val="24"/>
              </w:rPr>
              <w:t xml:space="preserve"> les AD ARMA YAOU le sommait de payer la somme de 21.000.000 FCFA, ce à quoi il a répondu qu’il ne connait pas cette affaire </w:t>
            </w:r>
            <w:r w:rsidR="00AE36EC">
              <w:rPr>
                <w:rFonts w:ascii="Arial" w:hAnsi="Arial" w:cs="Arial"/>
                <w:sz w:val="24"/>
                <w:szCs w:val="24"/>
              </w:rPr>
              <w:t>et l’huissier ayant fait la mention « R.A.S », c’est-à-dire rien à signaler</w:t>
            </w:r>
            <w:r w:rsidR="00F82811">
              <w:rPr>
                <w:rFonts w:ascii="Arial" w:hAnsi="Arial" w:cs="Arial"/>
                <w:sz w:val="24"/>
                <w:szCs w:val="24"/>
              </w:rPr>
              <w:t xml:space="preserve"> et c’est sur cette base et une reconnaissance de dette vieille de plus de trente ans que les AD ARMA obtenaient une ordonnance d’injonction   de payer ;</w:t>
            </w:r>
          </w:p>
          <w:p w:rsidR="00F82811" w:rsidRDefault="00F82811" w:rsidP="00640E07">
            <w:pPr>
              <w:rPr>
                <w:rFonts w:ascii="Arial" w:hAnsi="Arial" w:cs="Arial"/>
                <w:sz w:val="24"/>
                <w:szCs w:val="24"/>
              </w:rPr>
            </w:pPr>
            <w:r>
              <w:rPr>
                <w:rFonts w:ascii="Arial" w:hAnsi="Arial" w:cs="Arial"/>
                <w:sz w:val="24"/>
                <w:szCs w:val="24"/>
              </w:rPr>
              <w:t>Dans l’exploit de signification de cett</w:t>
            </w:r>
            <w:r w:rsidR="00C5142A">
              <w:rPr>
                <w:rFonts w:ascii="Arial" w:hAnsi="Arial" w:cs="Arial"/>
                <w:sz w:val="24"/>
                <w:szCs w:val="24"/>
              </w:rPr>
              <w:t>e ordonnance, il est indiqué : « </w:t>
            </w:r>
            <w:r>
              <w:rPr>
                <w:rFonts w:ascii="Arial" w:hAnsi="Arial" w:cs="Arial"/>
                <w:sz w:val="24"/>
                <w:szCs w:val="24"/>
              </w:rPr>
              <w:t xml:space="preserve"> pour être recevable, l’opposition doit être formée par acte extra judiciaire et portée devant le tribunal de grande instance hors classe de Niamey » ;</w:t>
            </w:r>
          </w:p>
          <w:p w:rsidR="00F82811" w:rsidRDefault="00F82811" w:rsidP="00640E07">
            <w:pPr>
              <w:rPr>
                <w:rFonts w:ascii="Arial" w:hAnsi="Arial" w:cs="Arial"/>
                <w:sz w:val="24"/>
                <w:szCs w:val="24"/>
              </w:rPr>
            </w:pPr>
            <w:r>
              <w:rPr>
                <w:rFonts w:ascii="Arial" w:hAnsi="Arial" w:cs="Arial"/>
                <w:sz w:val="24"/>
                <w:szCs w:val="24"/>
              </w:rPr>
              <w:t>Qu’il forma opposition contre cette ordonnance devant le tribunal de grande instance hors classe de Niamey conformément à la prescription faite par l’huissier et par décision en date du 14 mars 2018, le tribunal de grande instance hors classe de Niamey s’est déclaré incompétent et a renvoyé</w:t>
            </w:r>
            <w:r w:rsidR="00863980">
              <w:rPr>
                <w:rFonts w:ascii="Arial" w:hAnsi="Arial" w:cs="Arial"/>
                <w:sz w:val="24"/>
                <w:szCs w:val="24"/>
              </w:rPr>
              <w:t xml:space="preserve"> la cause et les parties devant le tribunal de commerce de Niamey ;</w:t>
            </w:r>
          </w:p>
          <w:p w:rsidR="009E12DF" w:rsidRDefault="009E12DF" w:rsidP="00640E07">
            <w:pPr>
              <w:rPr>
                <w:rFonts w:ascii="Arial" w:hAnsi="Arial" w:cs="Arial"/>
                <w:sz w:val="24"/>
                <w:szCs w:val="24"/>
              </w:rPr>
            </w:pPr>
            <w:r>
              <w:rPr>
                <w:rFonts w:ascii="Arial" w:hAnsi="Arial" w:cs="Arial"/>
                <w:sz w:val="24"/>
                <w:szCs w:val="24"/>
              </w:rPr>
              <w:t>C’est pourquoi, il saisit le tribunal de céans et ce, conformément à l’alinéa 2 de l’article 334 du code de procédure civile qui prescrit « l’interruption ou la suspension de l’instance emporte celle du délai de péremption » ;</w:t>
            </w:r>
          </w:p>
          <w:p w:rsidR="009E12DF" w:rsidRDefault="00380232" w:rsidP="00640E07">
            <w:pPr>
              <w:rPr>
                <w:rFonts w:ascii="Arial" w:hAnsi="Arial" w:cs="Arial"/>
                <w:sz w:val="24"/>
                <w:szCs w:val="24"/>
              </w:rPr>
            </w:pPr>
            <w:r>
              <w:rPr>
                <w:rFonts w:ascii="Arial" w:hAnsi="Arial" w:cs="Arial"/>
                <w:sz w:val="24"/>
                <w:szCs w:val="24"/>
              </w:rPr>
              <w:t xml:space="preserve">Au principal et en la forme, SABO SAIDOU sollicite du tribunal de déclarer recevable l’opposition sur les fondements des articles 487 alinéa du code de procédure civile et 8 paragraphe 3 de l’acte uniforme relatif aux procédures simplifiées de </w:t>
            </w:r>
            <w:r>
              <w:rPr>
                <w:rFonts w:ascii="Arial" w:hAnsi="Arial" w:cs="Arial"/>
                <w:sz w:val="24"/>
                <w:szCs w:val="24"/>
              </w:rPr>
              <w:lastRenderedPageBreak/>
              <w:t>recouvrement et des voies d’exécution ;</w:t>
            </w:r>
          </w:p>
          <w:p w:rsidR="004359CA" w:rsidRDefault="00380232" w:rsidP="00640E07">
            <w:pPr>
              <w:rPr>
                <w:rFonts w:ascii="Arial" w:hAnsi="Arial" w:cs="Arial"/>
                <w:sz w:val="24"/>
                <w:szCs w:val="24"/>
              </w:rPr>
            </w:pPr>
            <w:r>
              <w:rPr>
                <w:rFonts w:ascii="Arial" w:hAnsi="Arial" w:cs="Arial"/>
                <w:sz w:val="24"/>
                <w:szCs w:val="24"/>
              </w:rPr>
              <w:t xml:space="preserve">Il sollicite également de déclarer irrecevable l’action des ayants droits ARMA YAOU pour prescription conformément à l’article 16 de l’acte uniforme sur le droit commercial général qui prévoit la prescription </w:t>
            </w:r>
            <w:r w:rsidR="00F16F5C">
              <w:rPr>
                <w:rFonts w:ascii="Arial" w:hAnsi="Arial" w:cs="Arial"/>
                <w:sz w:val="24"/>
                <w:szCs w:val="24"/>
              </w:rPr>
              <w:t>quinquennale</w:t>
            </w:r>
            <w:r>
              <w:rPr>
                <w:rFonts w:ascii="Arial" w:hAnsi="Arial" w:cs="Arial"/>
                <w:sz w:val="24"/>
                <w:szCs w:val="24"/>
              </w:rPr>
              <w:t xml:space="preserve"> </w:t>
            </w:r>
            <w:r w:rsidR="00F16F5C">
              <w:rPr>
                <w:rFonts w:ascii="Arial" w:hAnsi="Arial" w:cs="Arial"/>
                <w:sz w:val="24"/>
                <w:szCs w:val="24"/>
              </w:rPr>
              <w:t>des obligations nées à l’occasion de leur commerce entre commerçants et non commerçants</w:t>
            </w:r>
            <w:r w:rsidR="00B04C1F">
              <w:rPr>
                <w:rFonts w:ascii="Arial" w:hAnsi="Arial" w:cs="Arial"/>
                <w:sz w:val="24"/>
                <w:szCs w:val="24"/>
              </w:rPr>
              <w:t xml:space="preserve"> en ce qu’en l’espèce, la créance date de 1989, soit près de 29 ans ;</w:t>
            </w:r>
          </w:p>
          <w:p w:rsidR="00380232" w:rsidRDefault="004359CA" w:rsidP="00640E07">
            <w:pPr>
              <w:rPr>
                <w:rFonts w:ascii="Arial" w:hAnsi="Arial" w:cs="Arial"/>
                <w:sz w:val="24"/>
                <w:szCs w:val="24"/>
              </w:rPr>
            </w:pPr>
            <w:r>
              <w:rPr>
                <w:rFonts w:ascii="Arial" w:hAnsi="Arial" w:cs="Arial"/>
                <w:sz w:val="24"/>
                <w:szCs w:val="24"/>
              </w:rPr>
              <w:t xml:space="preserve">Au fond, SABO SAIDOU sollicite l’annulation de l’acte de signification de l’ordonnance d’injonction de payer en ce qu’il a désigné une juridiction erronée pour connaitre de l’opposition </w:t>
            </w:r>
            <w:r w:rsidR="00F16F5C">
              <w:rPr>
                <w:rFonts w:ascii="Arial" w:hAnsi="Arial" w:cs="Arial"/>
                <w:sz w:val="24"/>
                <w:szCs w:val="24"/>
              </w:rPr>
              <w:t xml:space="preserve"> </w:t>
            </w:r>
            <w:r>
              <w:rPr>
                <w:rFonts w:ascii="Arial" w:hAnsi="Arial" w:cs="Arial"/>
                <w:sz w:val="24"/>
                <w:szCs w:val="24"/>
              </w:rPr>
              <w:t>à savoir le tribunal de grande instance hors classe de Niamey au lieu du tribunal de commerce de Niamey dont le président a rendu l’ordonnance ;</w:t>
            </w:r>
          </w:p>
          <w:p w:rsidR="005B5E7B" w:rsidRDefault="005B5E7B" w:rsidP="00640E07">
            <w:pPr>
              <w:rPr>
                <w:rFonts w:ascii="Arial" w:hAnsi="Arial" w:cs="Arial"/>
                <w:sz w:val="24"/>
                <w:szCs w:val="24"/>
              </w:rPr>
            </w:pPr>
            <w:r>
              <w:rPr>
                <w:rFonts w:ascii="Arial" w:hAnsi="Arial" w:cs="Arial"/>
                <w:sz w:val="24"/>
                <w:szCs w:val="24"/>
              </w:rPr>
              <w:t>En réplique, les AD ARMA YAOU</w:t>
            </w:r>
            <w:r w:rsidR="00B72CFA">
              <w:rPr>
                <w:rFonts w:ascii="Arial" w:hAnsi="Arial" w:cs="Arial"/>
                <w:sz w:val="24"/>
                <w:szCs w:val="24"/>
              </w:rPr>
              <w:t xml:space="preserve"> font valoir que Sabo SAIDOU MAINASSARA reconnait devoir la somme de vingt et un millions (21.000.000) FCFA représentant la fourniture en ciments et fers à béton pour la réalisation des travaux de construction du complexe médical de Mainé Soroa ;</w:t>
            </w:r>
          </w:p>
          <w:p w:rsidR="00B72CFA" w:rsidRDefault="00B72CFA" w:rsidP="00640E07">
            <w:pPr>
              <w:rPr>
                <w:rFonts w:ascii="Arial" w:hAnsi="Arial" w:cs="Arial"/>
                <w:sz w:val="24"/>
                <w:szCs w:val="24"/>
              </w:rPr>
            </w:pPr>
            <w:r>
              <w:rPr>
                <w:rFonts w:ascii="Arial" w:hAnsi="Arial" w:cs="Arial"/>
                <w:sz w:val="24"/>
                <w:szCs w:val="24"/>
              </w:rPr>
              <w:t>Par acte d’huissier en date du 12 aout 2014, sommation lui a été faite de payer ladite somme et pour toute réponse, il fait mentionner les lettres RAS sur l’acte d’interpellation ;</w:t>
            </w:r>
          </w:p>
          <w:p w:rsidR="00B72CFA" w:rsidRDefault="00B72CFA" w:rsidP="00640E07">
            <w:pPr>
              <w:rPr>
                <w:rFonts w:ascii="Arial" w:hAnsi="Arial" w:cs="Arial"/>
                <w:sz w:val="24"/>
                <w:szCs w:val="24"/>
              </w:rPr>
            </w:pPr>
            <w:r>
              <w:rPr>
                <w:rFonts w:ascii="Arial" w:hAnsi="Arial" w:cs="Arial"/>
                <w:sz w:val="24"/>
                <w:szCs w:val="24"/>
              </w:rPr>
              <w:t>S’il n’a rien à signaler comme il le prétend, cet acte est une manifestation de la reconnaissance de la créance et l’absence de volonté de procéder à son paiement ;</w:t>
            </w:r>
          </w:p>
          <w:p w:rsidR="007C7F9F" w:rsidRDefault="007C7F9F" w:rsidP="00640E07">
            <w:pPr>
              <w:rPr>
                <w:rFonts w:ascii="Arial" w:hAnsi="Arial" w:cs="Arial"/>
                <w:sz w:val="24"/>
                <w:szCs w:val="24"/>
              </w:rPr>
            </w:pPr>
            <w:r>
              <w:rPr>
                <w:rFonts w:ascii="Arial" w:hAnsi="Arial" w:cs="Arial"/>
                <w:sz w:val="24"/>
                <w:szCs w:val="24"/>
              </w:rPr>
              <w:t>En la forme,</w:t>
            </w:r>
            <w:r w:rsidR="007008A8">
              <w:rPr>
                <w:rFonts w:ascii="Arial" w:hAnsi="Arial" w:cs="Arial"/>
                <w:sz w:val="24"/>
                <w:szCs w:val="24"/>
              </w:rPr>
              <w:t xml:space="preserve"> les AD Arma Yaou font valoir</w:t>
            </w:r>
            <w:r>
              <w:rPr>
                <w:rFonts w:ascii="Arial" w:hAnsi="Arial" w:cs="Arial"/>
                <w:sz w:val="24"/>
                <w:szCs w:val="24"/>
              </w:rPr>
              <w:t xml:space="preserve"> </w:t>
            </w:r>
            <w:r w:rsidR="007008A8">
              <w:rPr>
                <w:rFonts w:ascii="Arial" w:hAnsi="Arial" w:cs="Arial"/>
                <w:sz w:val="24"/>
                <w:szCs w:val="24"/>
              </w:rPr>
              <w:t xml:space="preserve">que </w:t>
            </w:r>
            <w:r>
              <w:rPr>
                <w:rFonts w:ascii="Arial" w:hAnsi="Arial" w:cs="Arial"/>
                <w:sz w:val="24"/>
                <w:szCs w:val="24"/>
              </w:rPr>
              <w:t>le tribunal de grande instance hors classe de Niamey saisi sur opposition s’est déclaré incompétent</w:t>
            </w:r>
            <w:r w:rsidR="00C5142A">
              <w:rPr>
                <w:rFonts w:ascii="Arial" w:hAnsi="Arial" w:cs="Arial"/>
                <w:sz w:val="24"/>
                <w:szCs w:val="24"/>
              </w:rPr>
              <w:t xml:space="preserve"> et la procédure étant</w:t>
            </w:r>
            <w:r w:rsidR="00462211">
              <w:rPr>
                <w:rFonts w:ascii="Arial" w:hAnsi="Arial" w:cs="Arial"/>
                <w:sz w:val="24"/>
                <w:szCs w:val="24"/>
              </w:rPr>
              <w:t xml:space="preserve"> au stade de l’exécution, il convient de déclarer irrecevable l’opposition devant le tribunal de céans puisque faite hors délai ;</w:t>
            </w:r>
          </w:p>
          <w:p w:rsidR="0093757B" w:rsidRPr="00376F5F" w:rsidRDefault="0093757B" w:rsidP="00471288">
            <w:pPr>
              <w:jc w:val="center"/>
              <w:rPr>
                <w:rFonts w:ascii="Arial" w:hAnsi="Arial" w:cs="Arial"/>
                <w:b/>
                <w:sz w:val="24"/>
                <w:szCs w:val="24"/>
                <w:u w:val="single"/>
              </w:rPr>
            </w:pPr>
            <w:r w:rsidRPr="00376F5F">
              <w:rPr>
                <w:rFonts w:ascii="Arial" w:hAnsi="Arial" w:cs="Arial"/>
                <w:b/>
                <w:sz w:val="24"/>
                <w:szCs w:val="24"/>
                <w:u w:val="single"/>
              </w:rPr>
              <w:t>DISCUSSION</w:t>
            </w:r>
          </w:p>
          <w:p w:rsidR="0093757B" w:rsidRDefault="000F72CF" w:rsidP="002117DA">
            <w:pPr>
              <w:jc w:val="center"/>
              <w:rPr>
                <w:rFonts w:ascii="Arial" w:hAnsi="Arial" w:cs="Arial"/>
                <w:b/>
                <w:sz w:val="24"/>
                <w:szCs w:val="24"/>
                <w:u w:val="single"/>
              </w:rPr>
            </w:pPr>
            <w:r>
              <w:rPr>
                <w:rFonts w:ascii="Arial" w:hAnsi="Arial" w:cs="Arial"/>
                <w:b/>
                <w:sz w:val="24"/>
                <w:szCs w:val="24"/>
                <w:u w:val="single"/>
              </w:rPr>
              <w:t>SUR L</w:t>
            </w:r>
            <w:r w:rsidR="00182767">
              <w:rPr>
                <w:rFonts w:ascii="Arial" w:hAnsi="Arial" w:cs="Arial"/>
                <w:b/>
                <w:sz w:val="24"/>
                <w:szCs w:val="24"/>
                <w:u w:val="single"/>
              </w:rPr>
              <w:t>A RECEVABILITE DE L’</w:t>
            </w:r>
            <w:r>
              <w:rPr>
                <w:rFonts w:ascii="Arial" w:hAnsi="Arial" w:cs="Arial"/>
                <w:b/>
                <w:sz w:val="24"/>
                <w:szCs w:val="24"/>
                <w:u w:val="single"/>
              </w:rPr>
              <w:t>OPPOSITION</w:t>
            </w:r>
          </w:p>
          <w:p w:rsidR="00397FA9" w:rsidRDefault="00397FA9" w:rsidP="006E7AED">
            <w:pPr>
              <w:rPr>
                <w:rFonts w:ascii="Arial" w:hAnsi="Arial" w:cs="Arial"/>
                <w:sz w:val="24"/>
                <w:szCs w:val="24"/>
              </w:rPr>
            </w:pPr>
            <w:r>
              <w:rPr>
                <w:rFonts w:ascii="Arial" w:hAnsi="Arial" w:cs="Arial"/>
                <w:sz w:val="24"/>
                <w:szCs w:val="24"/>
              </w:rPr>
              <w:t xml:space="preserve"> Aux termes de l’article 8 de l’Acte Uniforme sur les procédures simplifiées de recouvrement et les voies d’exécution : » A peine de nullité, la signification de la décision portant injonction de payer contient sommation d’avoir :</w:t>
            </w:r>
          </w:p>
          <w:p w:rsidR="00397FA9" w:rsidRDefault="00397FA9" w:rsidP="00397FA9">
            <w:pPr>
              <w:pStyle w:val="Paragraphedeliste"/>
              <w:numPr>
                <w:ilvl w:val="0"/>
                <w:numId w:val="2"/>
              </w:numPr>
              <w:rPr>
                <w:rFonts w:ascii="Arial" w:hAnsi="Arial" w:cs="Arial"/>
                <w:sz w:val="24"/>
                <w:szCs w:val="24"/>
              </w:rPr>
            </w:pPr>
            <w:r>
              <w:rPr>
                <w:rFonts w:ascii="Arial" w:hAnsi="Arial" w:cs="Arial"/>
                <w:sz w:val="24"/>
                <w:szCs w:val="24"/>
              </w:rPr>
              <w:t xml:space="preserve">Indique le délai dans lequel l’opposition doit </w:t>
            </w:r>
            <w:r w:rsidR="00125342">
              <w:rPr>
                <w:rFonts w:ascii="Arial" w:hAnsi="Arial" w:cs="Arial"/>
                <w:sz w:val="24"/>
                <w:szCs w:val="24"/>
              </w:rPr>
              <w:t>être</w:t>
            </w:r>
            <w:r>
              <w:rPr>
                <w:rFonts w:ascii="Arial" w:hAnsi="Arial" w:cs="Arial"/>
                <w:sz w:val="24"/>
                <w:szCs w:val="24"/>
              </w:rPr>
              <w:t xml:space="preserve"> formée </w:t>
            </w:r>
            <w:r>
              <w:rPr>
                <w:rFonts w:ascii="Arial" w:hAnsi="Arial" w:cs="Arial"/>
                <w:sz w:val="24"/>
                <w:szCs w:val="24"/>
              </w:rPr>
              <w:lastRenderedPageBreak/>
              <w:t xml:space="preserve">et les formes dans lesquelles elle doit </w:t>
            </w:r>
            <w:r w:rsidR="003729E0">
              <w:rPr>
                <w:rFonts w:ascii="Arial" w:hAnsi="Arial" w:cs="Arial"/>
                <w:sz w:val="24"/>
                <w:szCs w:val="24"/>
              </w:rPr>
              <w:t>être</w:t>
            </w:r>
            <w:r>
              <w:rPr>
                <w:rFonts w:ascii="Arial" w:hAnsi="Arial" w:cs="Arial"/>
                <w:sz w:val="24"/>
                <w:szCs w:val="24"/>
              </w:rPr>
              <w:t xml:space="preserve"> faite …. » ;</w:t>
            </w:r>
          </w:p>
          <w:p w:rsidR="00593BEF" w:rsidRDefault="003729E0" w:rsidP="00397FA9">
            <w:pPr>
              <w:rPr>
                <w:rFonts w:ascii="Arial" w:hAnsi="Arial" w:cs="Arial"/>
                <w:sz w:val="24"/>
                <w:szCs w:val="24"/>
              </w:rPr>
            </w:pPr>
            <w:r>
              <w:rPr>
                <w:rFonts w:ascii="Arial" w:hAnsi="Arial" w:cs="Arial"/>
                <w:sz w:val="24"/>
                <w:szCs w:val="24"/>
              </w:rPr>
              <w:t>En l’espèce, l’acte de signification de l’ordonnance d’injonction de payer n° 67 en date du 18 octobre 2017 rendue par le président du tribunal de commerce de Niamey indique le tribunal de grande instance hors classe de Niamey comme juridiction compétente pour connaitre de l’opposition ;</w:t>
            </w:r>
            <w:r w:rsidR="00397FA9" w:rsidRPr="00397FA9">
              <w:rPr>
                <w:rFonts w:ascii="Arial" w:hAnsi="Arial" w:cs="Arial"/>
                <w:sz w:val="24"/>
                <w:szCs w:val="24"/>
              </w:rPr>
              <w:t xml:space="preserve"> </w:t>
            </w:r>
          </w:p>
          <w:p w:rsidR="009532B0" w:rsidRDefault="009532B0" w:rsidP="00397FA9">
            <w:pPr>
              <w:rPr>
                <w:rFonts w:ascii="Arial" w:hAnsi="Arial" w:cs="Arial"/>
                <w:sz w:val="24"/>
                <w:szCs w:val="24"/>
              </w:rPr>
            </w:pPr>
            <w:r>
              <w:rPr>
                <w:rFonts w:ascii="Arial" w:hAnsi="Arial" w:cs="Arial"/>
                <w:sz w:val="24"/>
                <w:szCs w:val="24"/>
              </w:rPr>
              <w:t>Que manifestement, cette indication de la juridiction à saisir sur opposition est erronée et c’est à bon droit que le tribunal de grande instance hors classe de Niamey s’est déclaré incompétent avant de renvoyer la cause et les parties devant le tribunal de céans</w:t>
            </w:r>
            <w:r w:rsidR="00397FA9" w:rsidRPr="00397FA9">
              <w:rPr>
                <w:rFonts w:ascii="Arial" w:hAnsi="Arial" w:cs="Arial"/>
                <w:sz w:val="24"/>
                <w:szCs w:val="24"/>
              </w:rPr>
              <w:t xml:space="preserve"> </w:t>
            </w:r>
            <w:r>
              <w:rPr>
                <w:rFonts w:ascii="Arial" w:hAnsi="Arial" w:cs="Arial"/>
                <w:sz w:val="24"/>
                <w:szCs w:val="24"/>
              </w:rPr>
              <w:t>dont le président a rendu l’ordonnance ;</w:t>
            </w:r>
          </w:p>
          <w:p w:rsidR="007B2A3D" w:rsidRDefault="007B2A3D" w:rsidP="00397FA9">
            <w:pPr>
              <w:rPr>
                <w:rFonts w:ascii="Arial" w:hAnsi="Arial" w:cs="Arial"/>
                <w:sz w:val="24"/>
                <w:szCs w:val="24"/>
              </w:rPr>
            </w:pPr>
            <w:r>
              <w:rPr>
                <w:rFonts w:ascii="Arial" w:hAnsi="Arial" w:cs="Arial"/>
                <w:sz w:val="24"/>
                <w:szCs w:val="24"/>
              </w:rPr>
              <w:t>Qu’aux termes de l’article 334 al 2 du code de procédure civile  « l’interruption ou la suspension de l’instance emporte celle du délai de péremption » ;</w:t>
            </w:r>
          </w:p>
          <w:p w:rsidR="007B2A3D" w:rsidRDefault="009D1DE8" w:rsidP="00397FA9">
            <w:pPr>
              <w:rPr>
                <w:rFonts w:ascii="Arial" w:hAnsi="Arial" w:cs="Arial"/>
                <w:sz w:val="24"/>
                <w:szCs w:val="24"/>
              </w:rPr>
            </w:pPr>
            <w:r>
              <w:rPr>
                <w:rFonts w:ascii="Arial" w:hAnsi="Arial" w:cs="Arial"/>
                <w:sz w:val="24"/>
                <w:szCs w:val="24"/>
              </w:rPr>
              <w:t>Qu’en l’espèce, il y a eu suspension de l’instance suite à la décision du tribunal de grande instance hors classe de Niamey qui s’était déclaré incompétent et renvoyé la cause et les parties devant le tribunal de céans ;</w:t>
            </w:r>
          </w:p>
          <w:p w:rsidR="008D17BE" w:rsidRDefault="008D17BE" w:rsidP="00397FA9">
            <w:pPr>
              <w:rPr>
                <w:rFonts w:ascii="Arial" w:hAnsi="Arial" w:cs="Arial"/>
                <w:sz w:val="24"/>
                <w:szCs w:val="24"/>
              </w:rPr>
            </w:pPr>
            <w:r>
              <w:rPr>
                <w:rFonts w:ascii="Arial" w:hAnsi="Arial" w:cs="Arial"/>
                <w:sz w:val="24"/>
                <w:szCs w:val="24"/>
              </w:rPr>
              <w:t>Que l’interruption ou la prescription d’instance a pour conséquence d’effacer le délai de forclusion acquis et fait courir un nouveau délai de même durée que l’ancien</w:t>
            </w:r>
          </w:p>
          <w:p w:rsidR="002E24CC" w:rsidRDefault="002E24CC" w:rsidP="00397FA9">
            <w:pPr>
              <w:rPr>
                <w:rFonts w:ascii="Arial" w:hAnsi="Arial" w:cs="Arial"/>
                <w:sz w:val="24"/>
                <w:szCs w:val="24"/>
              </w:rPr>
            </w:pPr>
            <w:r>
              <w:rPr>
                <w:rFonts w:ascii="Arial" w:hAnsi="Arial" w:cs="Arial"/>
                <w:sz w:val="24"/>
                <w:szCs w:val="24"/>
              </w:rPr>
              <w:t xml:space="preserve">Que Sabo SAIDOU </w:t>
            </w:r>
            <w:r w:rsidR="00AB64AD">
              <w:rPr>
                <w:rFonts w:ascii="Arial" w:hAnsi="Arial" w:cs="Arial"/>
                <w:sz w:val="24"/>
                <w:szCs w:val="24"/>
              </w:rPr>
              <w:t xml:space="preserve">a introduit son opposition dans le délai de 15 jours imparti par l’article </w:t>
            </w:r>
            <w:r w:rsidR="00693F97">
              <w:rPr>
                <w:rFonts w:ascii="Arial" w:hAnsi="Arial" w:cs="Arial"/>
                <w:sz w:val="24"/>
                <w:szCs w:val="24"/>
              </w:rPr>
              <w:t>10</w:t>
            </w:r>
            <w:bookmarkStart w:id="0" w:name="_GoBack"/>
            <w:bookmarkEnd w:id="0"/>
            <w:r w:rsidR="00AB64AD">
              <w:rPr>
                <w:rFonts w:ascii="Arial" w:hAnsi="Arial" w:cs="Arial"/>
                <w:sz w:val="24"/>
                <w:szCs w:val="24"/>
              </w:rPr>
              <w:t xml:space="preserve">  de l’acte uniforme</w:t>
            </w:r>
            <w:r w:rsidR="00761378">
              <w:rPr>
                <w:rFonts w:ascii="Arial" w:hAnsi="Arial" w:cs="Arial"/>
                <w:sz w:val="24"/>
                <w:szCs w:val="24"/>
              </w:rPr>
              <w:t xml:space="preserve"> relatif aux voies d’exécution</w:t>
            </w:r>
            <w:r w:rsidR="00994D9A">
              <w:rPr>
                <w:rFonts w:ascii="Arial" w:hAnsi="Arial" w:cs="Arial"/>
                <w:sz w:val="24"/>
                <w:szCs w:val="24"/>
              </w:rPr>
              <w:t xml:space="preserve"> en saisissant le tribunal de céans suite au renvoi décidé par le tribunal de grande instance hors classe de Niamey ;</w:t>
            </w:r>
            <w:r w:rsidR="00AB64AD">
              <w:rPr>
                <w:rFonts w:ascii="Arial" w:hAnsi="Arial" w:cs="Arial"/>
                <w:sz w:val="24"/>
                <w:szCs w:val="24"/>
              </w:rPr>
              <w:t> ;</w:t>
            </w:r>
          </w:p>
          <w:p w:rsidR="006B2C39" w:rsidRDefault="006B2C39" w:rsidP="00397FA9">
            <w:pPr>
              <w:rPr>
                <w:rFonts w:ascii="Arial" w:hAnsi="Arial" w:cs="Arial"/>
                <w:sz w:val="24"/>
                <w:szCs w:val="24"/>
              </w:rPr>
            </w:pPr>
            <w:r>
              <w:rPr>
                <w:rFonts w:ascii="Arial" w:hAnsi="Arial" w:cs="Arial"/>
                <w:sz w:val="24"/>
                <w:szCs w:val="24"/>
              </w:rPr>
              <w:t xml:space="preserve">Que seule la juridiction de céans est compétente pour statuer sur les mérites de l’opposition ainsi </w:t>
            </w:r>
            <w:r w:rsidR="002517BA">
              <w:rPr>
                <w:rFonts w:ascii="Arial" w:hAnsi="Arial" w:cs="Arial"/>
                <w:sz w:val="24"/>
                <w:szCs w:val="24"/>
              </w:rPr>
              <w:t>formée,</w:t>
            </w:r>
            <w:r>
              <w:rPr>
                <w:rFonts w:ascii="Arial" w:hAnsi="Arial" w:cs="Arial"/>
                <w:sz w:val="24"/>
                <w:szCs w:val="24"/>
              </w:rPr>
              <w:t xml:space="preserve"> </w:t>
            </w:r>
            <w:r w:rsidR="002517BA">
              <w:rPr>
                <w:rFonts w:ascii="Arial" w:hAnsi="Arial" w:cs="Arial"/>
                <w:sz w:val="24"/>
                <w:szCs w:val="24"/>
              </w:rPr>
              <w:t>d’où,</w:t>
            </w:r>
            <w:r>
              <w:rPr>
                <w:rFonts w:ascii="Arial" w:hAnsi="Arial" w:cs="Arial"/>
                <w:sz w:val="24"/>
                <w:szCs w:val="24"/>
              </w:rPr>
              <w:t xml:space="preserve"> il s’ensuit que l’indication d’une juridiction autre que celle dont le président a rendu l’ordonnance a eu pour effet de suspendre le délai d’opposition</w:t>
            </w:r>
            <w:r w:rsidR="002E24CC">
              <w:rPr>
                <w:rFonts w:ascii="Arial" w:hAnsi="Arial" w:cs="Arial"/>
                <w:sz w:val="24"/>
                <w:szCs w:val="24"/>
              </w:rPr>
              <w:t xml:space="preserve">  et par voie le délai de conséquence, celui </w:t>
            </w:r>
            <w:r w:rsidR="00241717">
              <w:rPr>
                <w:rFonts w:ascii="Arial" w:hAnsi="Arial" w:cs="Arial"/>
                <w:sz w:val="24"/>
                <w:szCs w:val="24"/>
              </w:rPr>
              <w:t> </w:t>
            </w:r>
            <w:r w:rsidR="003B5385">
              <w:rPr>
                <w:rFonts w:ascii="Arial" w:hAnsi="Arial" w:cs="Arial"/>
                <w:sz w:val="24"/>
                <w:szCs w:val="24"/>
              </w:rPr>
              <w:t>d’opposition</w:t>
            </w:r>
            <w:r w:rsidR="00241717">
              <w:rPr>
                <w:rFonts w:ascii="Arial" w:hAnsi="Arial" w:cs="Arial"/>
                <w:sz w:val="24"/>
                <w:szCs w:val="24"/>
              </w:rPr>
              <w:t>;</w:t>
            </w:r>
          </w:p>
          <w:p w:rsidR="00241717" w:rsidRDefault="00241717" w:rsidP="00397FA9">
            <w:pPr>
              <w:rPr>
                <w:rFonts w:ascii="Arial" w:hAnsi="Arial" w:cs="Arial"/>
                <w:sz w:val="24"/>
                <w:szCs w:val="24"/>
              </w:rPr>
            </w:pPr>
            <w:r>
              <w:rPr>
                <w:rFonts w:ascii="Arial" w:hAnsi="Arial" w:cs="Arial"/>
                <w:sz w:val="24"/>
                <w:szCs w:val="24"/>
              </w:rPr>
              <w:t>Que dès lors, il y a lieu de se déclarer compétent et de déclarer recevable l’opposition formée contre l’ordonnance d’injonction n° 67 du 18/10/2017 ;</w:t>
            </w:r>
          </w:p>
          <w:p w:rsidR="00241717" w:rsidRDefault="00241717" w:rsidP="00241717">
            <w:pPr>
              <w:jc w:val="center"/>
              <w:rPr>
                <w:rFonts w:ascii="Arial" w:hAnsi="Arial" w:cs="Arial"/>
                <w:b/>
                <w:sz w:val="24"/>
                <w:szCs w:val="24"/>
                <w:u w:val="single"/>
              </w:rPr>
            </w:pPr>
            <w:r>
              <w:rPr>
                <w:rFonts w:ascii="Arial" w:hAnsi="Arial" w:cs="Arial"/>
                <w:b/>
                <w:sz w:val="24"/>
                <w:szCs w:val="24"/>
                <w:u w:val="single"/>
              </w:rPr>
              <w:t>SUR LA PRESCRIPTION</w:t>
            </w:r>
          </w:p>
          <w:p w:rsidR="00241717" w:rsidRDefault="00241717" w:rsidP="00241717">
            <w:pPr>
              <w:rPr>
                <w:rFonts w:ascii="Arial" w:hAnsi="Arial" w:cs="Arial"/>
                <w:sz w:val="24"/>
                <w:szCs w:val="24"/>
              </w:rPr>
            </w:pPr>
            <w:r>
              <w:rPr>
                <w:rFonts w:ascii="Arial" w:hAnsi="Arial" w:cs="Arial"/>
                <w:sz w:val="24"/>
                <w:szCs w:val="24"/>
              </w:rPr>
              <w:t xml:space="preserve">Aux termes de l’article 16 de l’Acte Uniforme relatif au droit </w:t>
            </w:r>
            <w:r>
              <w:rPr>
                <w:rFonts w:ascii="Arial" w:hAnsi="Arial" w:cs="Arial"/>
                <w:sz w:val="24"/>
                <w:szCs w:val="24"/>
              </w:rPr>
              <w:lastRenderedPageBreak/>
              <w:t>commercial général,</w:t>
            </w:r>
            <w:r w:rsidR="008B34A5">
              <w:rPr>
                <w:rFonts w:ascii="Arial" w:hAnsi="Arial" w:cs="Arial"/>
                <w:sz w:val="24"/>
                <w:szCs w:val="24"/>
              </w:rPr>
              <w:t> « </w:t>
            </w:r>
            <w:r>
              <w:rPr>
                <w:rFonts w:ascii="Arial" w:hAnsi="Arial" w:cs="Arial"/>
                <w:sz w:val="24"/>
                <w:szCs w:val="24"/>
              </w:rPr>
              <w:t xml:space="preserve"> </w:t>
            </w:r>
            <w:r w:rsidR="00D30473">
              <w:rPr>
                <w:rFonts w:ascii="Arial" w:hAnsi="Arial" w:cs="Arial"/>
                <w:sz w:val="24"/>
                <w:szCs w:val="24"/>
              </w:rPr>
              <w:t>les obligations nées à l’occasion de leur commerce entre commerçants ou entre commerçants et non commerçants, se prescrivent par cinq ans si elles ne sont pas soumises à des prescriptions plus courtes.</w:t>
            </w:r>
          </w:p>
          <w:p w:rsidR="00D30473" w:rsidRDefault="00D30473" w:rsidP="00241717">
            <w:pPr>
              <w:rPr>
                <w:rFonts w:ascii="Arial" w:hAnsi="Arial" w:cs="Arial"/>
                <w:sz w:val="24"/>
                <w:szCs w:val="24"/>
              </w:rPr>
            </w:pPr>
            <w:r>
              <w:rPr>
                <w:rFonts w:ascii="Arial" w:hAnsi="Arial" w:cs="Arial"/>
                <w:sz w:val="24"/>
                <w:szCs w:val="24"/>
              </w:rPr>
              <w:t>Cette prescription extinctive est soumise à la loi régissant le droit qu’elle affecte » ;</w:t>
            </w:r>
          </w:p>
          <w:p w:rsidR="00EB77A4" w:rsidRDefault="00EB77A4" w:rsidP="00241717">
            <w:pPr>
              <w:rPr>
                <w:rFonts w:ascii="Arial" w:hAnsi="Arial" w:cs="Arial"/>
                <w:sz w:val="24"/>
                <w:szCs w:val="24"/>
              </w:rPr>
            </w:pPr>
            <w:r>
              <w:rPr>
                <w:rFonts w:ascii="Arial" w:hAnsi="Arial" w:cs="Arial"/>
                <w:sz w:val="24"/>
                <w:szCs w:val="24"/>
              </w:rPr>
              <w:t>En l’espèce  l’analyse des pièces du dossier révèle que la créance dont le recouvrement est poursuivi remonte en l’an 1989, soit 39 ans de cela dans le cadre de la fourniture de matériaux de construction pour la réalisation du complexe médical de Mainé Soroa</w:t>
            </w:r>
            <w:r w:rsidR="008B34A5">
              <w:rPr>
                <w:rFonts w:ascii="Arial" w:hAnsi="Arial" w:cs="Arial"/>
                <w:sz w:val="24"/>
                <w:szCs w:val="24"/>
              </w:rPr>
              <w:t> ;</w:t>
            </w:r>
          </w:p>
          <w:p w:rsidR="008B34A5" w:rsidRDefault="008B34A5" w:rsidP="00241717">
            <w:pPr>
              <w:rPr>
                <w:rFonts w:ascii="Arial" w:hAnsi="Arial" w:cs="Arial"/>
                <w:sz w:val="24"/>
                <w:szCs w:val="24"/>
              </w:rPr>
            </w:pPr>
            <w:r>
              <w:rPr>
                <w:rFonts w:ascii="Arial" w:hAnsi="Arial" w:cs="Arial"/>
                <w:sz w:val="24"/>
                <w:szCs w:val="24"/>
              </w:rPr>
              <w:t>Dès lors, les ayants droits ARMA YAOU sont mal venus à réclamer une créance commerciale nées des obligations entre commerçants 39 ans après ;</w:t>
            </w:r>
          </w:p>
          <w:p w:rsidR="008B34A5" w:rsidRDefault="008B34A5" w:rsidP="00241717">
            <w:pPr>
              <w:rPr>
                <w:rFonts w:ascii="Arial" w:hAnsi="Arial" w:cs="Arial"/>
                <w:sz w:val="24"/>
                <w:szCs w:val="24"/>
              </w:rPr>
            </w:pPr>
            <w:r>
              <w:rPr>
                <w:rFonts w:ascii="Arial" w:hAnsi="Arial" w:cs="Arial"/>
                <w:sz w:val="24"/>
                <w:szCs w:val="24"/>
              </w:rPr>
              <w:t>Qu’il échet en conséquence de déclarer prescrite l’action en recouvrement ;</w:t>
            </w:r>
          </w:p>
          <w:p w:rsidR="008B34A5" w:rsidRPr="00241717" w:rsidRDefault="008B34A5" w:rsidP="00241717">
            <w:pPr>
              <w:rPr>
                <w:rFonts w:ascii="Arial" w:hAnsi="Arial" w:cs="Arial"/>
                <w:sz w:val="24"/>
                <w:szCs w:val="24"/>
              </w:rPr>
            </w:pPr>
          </w:p>
          <w:p w:rsidR="0093757B" w:rsidRPr="009D1DE8" w:rsidRDefault="0093757B" w:rsidP="009D1DE8">
            <w:pPr>
              <w:jc w:val="center"/>
              <w:rPr>
                <w:rFonts w:ascii="Arial" w:hAnsi="Arial" w:cs="Arial"/>
                <w:sz w:val="24"/>
                <w:szCs w:val="24"/>
              </w:rPr>
            </w:pPr>
            <w:r w:rsidRPr="00376F5F">
              <w:rPr>
                <w:rFonts w:ascii="Arial" w:hAnsi="Arial" w:cs="Arial"/>
                <w:b/>
                <w:sz w:val="24"/>
                <w:szCs w:val="24"/>
                <w:u w:val="single"/>
              </w:rPr>
              <w:t>PAR CES MOTIFS</w:t>
            </w:r>
          </w:p>
          <w:p w:rsidR="0093757B" w:rsidRPr="00376F5F" w:rsidRDefault="0093757B" w:rsidP="002117DA">
            <w:pPr>
              <w:jc w:val="center"/>
              <w:rPr>
                <w:rFonts w:ascii="Arial" w:hAnsi="Arial" w:cs="Arial"/>
                <w:sz w:val="24"/>
                <w:szCs w:val="24"/>
              </w:rPr>
            </w:pPr>
            <w:r w:rsidRPr="00376F5F">
              <w:rPr>
                <w:rFonts w:ascii="Arial" w:hAnsi="Arial" w:cs="Arial"/>
                <w:b/>
                <w:sz w:val="24"/>
                <w:szCs w:val="24"/>
                <w:u w:val="single"/>
              </w:rPr>
              <w:t>LE TRIBUNAL</w:t>
            </w:r>
          </w:p>
          <w:p w:rsidR="0093757B" w:rsidRDefault="0093757B" w:rsidP="0093757B">
            <w:pPr>
              <w:pStyle w:val="Paragraphedeliste"/>
              <w:numPr>
                <w:ilvl w:val="0"/>
                <w:numId w:val="1"/>
              </w:numPr>
              <w:rPr>
                <w:rFonts w:ascii="Arial" w:hAnsi="Arial" w:cs="Arial"/>
                <w:sz w:val="24"/>
                <w:szCs w:val="24"/>
              </w:rPr>
            </w:pPr>
            <w:r w:rsidRPr="009927EB">
              <w:rPr>
                <w:rFonts w:ascii="Arial" w:hAnsi="Arial" w:cs="Arial"/>
                <w:sz w:val="24"/>
                <w:szCs w:val="24"/>
              </w:rPr>
              <w:t xml:space="preserve">Statuant publiquement,  contradictoirement  </w:t>
            </w:r>
            <w:r w:rsidR="00205A6F">
              <w:rPr>
                <w:rFonts w:ascii="Arial" w:hAnsi="Arial" w:cs="Arial"/>
                <w:sz w:val="24"/>
                <w:szCs w:val="24"/>
              </w:rPr>
              <w:t xml:space="preserve">et </w:t>
            </w:r>
            <w:r w:rsidRPr="009927EB">
              <w:rPr>
                <w:rFonts w:ascii="Arial" w:hAnsi="Arial" w:cs="Arial"/>
                <w:sz w:val="24"/>
                <w:szCs w:val="24"/>
              </w:rPr>
              <w:t>en 1</w:t>
            </w:r>
            <w:r w:rsidRPr="009927EB">
              <w:rPr>
                <w:rFonts w:ascii="Arial" w:hAnsi="Arial" w:cs="Arial"/>
                <w:sz w:val="24"/>
                <w:szCs w:val="24"/>
                <w:vertAlign w:val="superscript"/>
              </w:rPr>
              <w:t>er</w:t>
            </w:r>
            <w:r w:rsidRPr="009927EB">
              <w:rPr>
                <w:rFonts w:ascii="Arial" w:hAnsi="Arial" w:cs="Arial"/>
                <w:sz w:val="24"/>
                <w:szCs w:val="24"/>
              </w:rPr>
              <w:t xml:space="preserve"> ressort ;</w:t>
            </w:r>
          </w:p>
          <w:p w:rsidR="00205A6F" w:rsidRDefault="00205A6F" w:rsidP="0093757B">
            <w:pPr>
              <w:pStyle w:val="Paragraphedeliste"/>
              <w:numPr>
                <w:ilvl w:val="0"/>
                <w:numId w:val="1"/>
              </w:numPr>
              <w:rPr>
                <w:rFonts w:ascii="Arial" w:hAnsi="Arial" w:cs="Arial"/>
                <w:sz w:val="24"/>
                <w:szCs w:val="24"/>
              </w:rPr>
            </w:pPr>
            <w:r>
              <w:rPr>
                <w:rFonts w:ascii="Arial" w:hAnsi="Arial" w:cs="Arial"/>
                <w:sz w:val="24"/>
                <w:szCs w:val="24"/>
              </w:rPr>
              <w:t>Déclare recevable l’opposition formée comme étant régulière en la forme ;</w:t>
            </w:r>
          </w:p>
          <w:p w:rsidR="00205A6F" w:rsidRDefault="00205A6F" w:rsidP="0093757B">
            <w:pPr>
              <w:pStyle w:val="Paragraphedeliste"/>
              <w:numPr>
                <w:ilvl w:val="0"/>
                <w:numId w:val="1"/>
              </w:numPr>
              <w:rPr>
                <w:rFonts w:ascii="Arial" w:hAnsi="Arial" w:cs="Arial"/>
                <w:sz w:val="24"/>
                <w:szCs w:val="24"/>
              </w:rPr>
            </w:pPr>
            <w:r>
              <w:rPr>
                <w:rFonts w:ascii="Arial" w:hAnsi="Arial" w:cs="Arial"/>
                <w:sz w:val="24"/>
                <w:szCs w:val="24"/>
              </w:rPr>
              <w:t>Constate la prescription de l’action en payement ;</w:t>
            </w:r>
          </w:p>
          <w:p w:rsidR="00205A6F" w:rsidRDefault="00205A6F" w:rsidP="0093757B">
            <w:pPr>
              <w:pStyle w:val="Paragraphedeliste"/>
              <w:numPr>
                <w:ilvl w:val="0"/>
                <w:numId w:val="1"/>
              </w:numPr>
              <w:rPr>
                <w:rFonts w:ascii="Arial" w:hAnsi="Arial" w:cs="Arial"/>
                <w:sz w:val="24"/>
                <w:szCs w:val="24"/>
              </w:rPr>
            </w:pPr>
            <w:r>
              <w:rPr>
                <w:rFonts w:ascii="Arial" w:hAnsi="Arial" w:cs="Arial"/>
                <w:sz w:val="24"/>
                <w:szCs w:val="24"/>
              </w:rPr>
              <w:t>Condamne les ayants droits ARMA YAOU aux dépens :</w:t>
            </w:r>
          </w:p>
          <w:p w:rsidR="00205A6F" w:rsidRPr="009927EB" w:rsidRDefault="00205A6F" w:rsidP="0093757B">
            <w:pPr>
              <w:pStyle w:val="Paragraphedeliste"/>
              <w:numPr>
                <w:ilvl w:val="0"/>
                <w:numId w:val="1"/>
              </w:numPr>
              <w:rPr>
                <w:rFonts w:ascii="Arial" w:hAnsi="Arial" w:cs="Arial"/>
                <w:sz w:val="24"/>
                <w:szCs w:val="24"/>
              </w:rPr>
            </w:pPr>
            <w:r>
              <w:rPr>
                <w:rFonts w:ascii="Arial" w:hAnsi="Arial" w:cs="Arial"/>
                <w:sz w:val="24"/>
                <w:szCs w:val="24"/>
              </w:rPr>
              <w:t>Avertit les parties qu’elles disposent d’un délai de 30 jours à compter du prononcé de la présente décision pour interjeter appel par dépôt d’acte au tribunal de céans.</w:t>
            </w:r>
          </w:p>
          <w:p w:rsidR="0093757B" w:rsidRPr="00666F73" w:rsidRDefault="0093757B" w:rsidP="002117DA">
            <w:pPr>
              <w:rPr>
                <w:rFonts w:ascii="Arial" w:hAnsi="Arial" w:cs="Arial"/>
                <w:sz w:val="24"/>
                <w:szCs w:val="24"/>
              </w:rPr>
            </w:pPr>
            <w:r w:rsidRPr="00666F73">
              <w:rPr>
                <w:rFonts w:ascii="Arial" w:hAnsi="Arial" w:cs="Arial"/>
                <w:b/>
                <w:sz w:val="24"/>
                <w:szCs w:val="24"/>
                <w:u w:val="single"/>
              </w:rPr>
              <w:t>LE PRESIDENT</w:t>
            </w:r>
            <w:r w:rsidRPr="00666F73">
              <w:rPr>
                <w:rFonts w:ascii="Arial" w:hAnsi="Arial" w:cs="Arial"/>
                <w:sz w:val="24"/>
                <w:szCs w:val="24"/>
              </w:rPr>
              <w:t xml:space="preserve">                           </w:t>
            </w:r>
            <w:r>
              <w:rPr>
                <w:rFonts w:ascii="Arial" w:hAnsi="Arial" w:cs="Arial"/>
                <w:sz w:val="24"/>
                <w:szCs w:val="24"/>
              </w:rPr>
              <w:t xml:space="preserve">          </w:t>
            </w:r>
            <w:r w:rsidRPr="00666F73">
              <w:rPr>
                <w:rFonts w:ascii="Arial" w:hAnsi="Arial" w:cs="Arial"/>
                <w:sz w:val="24"/>
                <w:szCs w:val="24"/>
              </w:rPr>
              <w:t xml:space="preserve">             </w:t>
            </w:r>
            <w:r w:rsidRPr="00666F73">
              <w:rPr>
                <w:rFonts w:ascii="Arial" w:hAnsi="Arial" w:cs="Arial"/>
                <w:b/>
                <w:sz w:val="24"/>
                <w:szCs w:val="24"/>
                <w:u w:val="single"/>
              </w:rPr>
              <w:t>LE GREFFIER</w:t>
            </w:r>
            <w:r w:rsidRPr="00666F73">
              <w:rPr>
                <w:rFonts w:ascii="Arial" w:hAnsi="Arial" w:cs="Arial"/>
                <w:sz w:val="24"/>
                <w:szCs w:val="24"/>
              </w:rPr>
              <w:t xml:space="preserve"> </w:t>
            </w:r>
          </w:p>
          <w:p w:rsidR="0093757B" w:rsidRPr="00376F5F" w:rsidRDefault="0093757B" w:rsidP="002117DA">
            <w:pPr>
              <w:rPr>
                <w:rFonts w:ascii="Arial" w:hAnsi="Arial" w:cs="Arial"/>
                <w:sz w:val="24"/>
                <w:szCs w:val="24"/>
              </w:rPr>
            </w:pPr>
          </w:p>
          <w:p w:rsidR="0093757B" w:rsidRPr="00376F5F" w:rsidRDefault="0093757B" w:rsidP="002117DA">
            <w:pPr>
              <w:pStyle w:val="Paragraphedeliste"/>
              <w:rPr>
                <w:rFonts w:ascii="Arial" w:hAnsi="Arial" w:cs="Arial"/>
                <w:sz w:val="24"/>
                <w:szCs w:val="24"/>
              </w:rPr>
            </w:pPr>
          </w:p>
          <w:p w:rsidR="0093757B" w:rsidRPr="00376F5F" w:rsidRDefault="0093757B" w:rsidP="002117DA">
            <w:pPr>
              <w:rPr>
                <w:rFonts w:ascii="Arial" w:hAnsi="Arial" w:cs="Arial"/>
                <w:sz w:val="24"/>
                <w:szCs w:val="24"/>
              </w:rPr>
            </w:pPr>
          </w:p>
        </w:tc>
      </w:tr>
      <w:tr w:rsidR="0093757B" w:rsidRPr="00376F5F" w:rsidTr="002117DA">
        <w:tc>
          <w:tcPr>
            <w:tcW w:w="3120" w:type="dxa"/>
            <w:tcBorders>
              <w:top w:val="nil"/>
              <w:left w:val="nil"/>
              <w:bottom w:val="nil"/>
              <w:right w:val="single" w:sz="4" w:space="0" w:color="000000"/>
            </w:tcBorders>
          </w:tcPr>
          <w:p w:rsidR="0093757B" w:rsidRPr="00376F5F" w:rsidRDefault="00EB77A4" w:rsidP="002117DA">
            <w:pPr>
              <w:spacing w:line="240" w:lineRule="auto"/>
              <w:jc w:val="center"/>
              <w:rPr>
                <w:rFonts w:ascii="Arial" w:eastAsia="Arial Unicode MS" w:hAnsi="Arial" w:cs="Arial"/>
                <w:b/>
                <w:sz w:val="24"/>
                <w:szCs w:val="24"/>
              </w:rPr>
            </w:pPr>
            <w:r>
              <w:rPr>
                <w:rFonts w:ascii="Arial" w:eastAsia="Arial Unicode MS" w:hAnsi="Arial" w:cs="Arial"/>
                <w:b/>
                <w:sz w:val="24"/>
                <w:szCs w:val="24"/>
              </w:rPr>
              <w:lastRenderedPageBreak/>
              <w:t>'</w:t>
            </w:r>
          </w:p>
        </w:tc>
        <w:tc>
          <w:tcPr>
            <w:tcW w:w="6945" w:type="dxa"/>
            <w:tcBorders>
              <w:top w:val="nil"/>
              <w:left w:val="single" w:sz="4" w:space="0" w:color="000000"/>
              <w:bottom w:val="nil"/>
              <w:right w:val="nil"/>
            </w:tcBorders>
          </w:tcPr>
          <w:p w:rsidR="0093757B" w:rsidRPr="00376F5F" w:rsidRDefault="0093757B" w:rsidP="002117DA">
            <w:pPr>
              <w:spacing w:line="240" w:lineRule="auto"/>
              <w:jc w:val="both"/>
              <w:rPr>
                <w:rFonts w:ascii="Arial" w:eastAsia="Arial Unicode MS" w:hAnsi="Arial" w:cs="Arial"/>
                <w:b/>
                <w:sz w:val="24"/>
                <w:szCs w:val="24"/>
                <w:u w:val="single"/>
              </w:rPr>
            </w:pPr>
          </w:p>
        </w:tc>
      </w:tr>
    </w:tbl>
    <w:p w:rsidR="0093757B" w:rsidRDefault="0093757B" w:rsidP="0093757B"/>
    <w:p w:rsidR="004277FE" w:rsidRDefault="004277FE"/>
    <w:sectPr w:rsidR="004277FE" w:rsidSect="00B353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C1D31"/>
    <w:multiLevelType w:val="hybridMultilevel"/>
    <w:tmpl w:val="59D0F2CE"/>
    <w:lvl w:ilvl="0" w:tplc="53B6E7E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D956783"/>
    <w:multiLevelType w:val="hybridMultilevel"/>
    <w:tmpl w:val="6E5A0A26"/>
    <w:lvl w:ilvl="0" w:tplc="B3485B4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57B"/>
    <w:rsid w:val="000F72CF"/>
    <w:rsid w:val="00106D78"/>
    <w:rsid w:val="00125342"/>
    <w:rsid w:val="0016654B"/>
    <w:rsid w:val="00182767"/>
    <w:rsid w:val="00205A6F"/>
    <w:rsid w:val="00241717"/>
    <w:rsid w:val="002517BA"/>
    <w:rsid w:val="002E24CC"/>
    <w:rsid w:val="00314BFB"/>
    <w:rsid w:val="003563FD"/>
    <w:rsid w:val="003729E0"/>
    <w:rsid w:val="00380232"/>
    <w:rsid w:val="00397FA9"/>
    <w:rsid w:val="003B5385"/>
    <w:rsid w:val="004277FE"/>
    <w:rsid w:val="004359CA"/>
    <w:rsid w:val="00446C90"/>
    <w:rsid w:val="00462211"/>
    <w:rsid w:val="00471288"/>
    <w:rsid w:val="00593BEF"/>
    <w:rsid w:val="005B5E7B"/>
    <w:rsid w:val="00640E07"/>
    <w:rsid w:val="00693F97"/>
    <w:rsid w:val="006B2C39"/>
    <w:rsid w:val="006D5855"/>
    <w:rsid w:val="006E7AED"/>
    <w:rsid w:val="007008A8"/>
    <w:rsid w:val="007306B8"/>
    <w:rsid w:val="0073519D"/>
    <w:rsid w:val="00761378"/>
    <w:rsid w:val="00790663"/>
    <w:rsid w:val="007B2A3D"/>
    <w:rsid w:val="007C7F9F"/>
    <w:rsid w:val="00863980"/>
    <w:rsid w:val="008B34A5"/>
    <w:rsid w:val="008D17BE"/>
    <w:rsid w:val="0093757B"/>
    <w:rsid w:val="0093776C"/>
    <w:rsid w:val="009532B0"/>
    <w:rsid w:val="00994D9A"/>
    <w:rsid w:val="009D1DE8"/>
    <w:rsid w:val="009E12DF"/>
    <w:rsid w:val="009E2E84"/>
    <w:rsid w:val="00AB64AD"/>
    <w:rsid w:val="00AE36EC"/>
    <w:rsid w:val="00B04C1F"/>
    <w:rsid w:val="00B72CFA"/>
    <w:rsid w:val="00C5142A"/>
    <w:rsid w:val="00CA0303"/>
    <w:rsid w:val="00D30473"/>
    <w:rsid w:val="00DC73C7"/>
    <w:rsid w:val="00E641D8"/>
    <w:rsid w:val="00EB77A4"/>
    <w:rsid w:val="00F16F5C"/>
    <w:rsid w:val="00F82811"/>
    <w:rsid w:val="00FC4F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57B"/>
    <w:rPr>
      <w:rFonts w:ascii="Calibri" w:eastAsia="Times New Roman" w:hAnsi="Calibri"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3757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57B"/>
    <w:rPr>
      <w:rFonts w:ascii="Calibri" w:eastAsia="Times New Roman" w:hAnsi="Calibri"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375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8EA3D-945E-46BF-9A1F-701A7D8EC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6</Pages>
  <Words>1456</Words>
  <Characters>8011</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ProDesk</dc:creator>
  <cp:lastModifiedBy>ProDesk</cp:lastModifiedBy>
  <cp:revision>190</cp:revision>
  <dcterms:created xsi:type="dcterms:W3CDTF">2018-06-02T15:24:00Z</dcterms:created>
  <dcterms:modified xsi:type="dcterms:W3CDTF">2018-06-07T08:40:00Z</dcterms:modified>
</cp:coreProperties>
</file>