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FFB" w:rsidRDefault="007D5FFB" w:rsidP="007D5FFB"/>
    <w:tbl>
      <w:tblPr>
        <w:tblW w:w="10065" w:type="dxa"/>
        <w:tblInd w:w="-318" w:type="dxa"/>
        <w:tblBorders>
          <w:insideH w:val="single" w:sz="4" w:space="0" w:color="000000"/>
          <w:insideV w:val="single" w:sz="4" w:space="0" w:color="000000"/>
        </w:tblBorders>
        <w:tblLook w:val="04A0" w:firstRow="1" w:lastRow="0" w:firstColumn="1" w:lastColumn="0" w:noHBand="0" w:noVBand="1"/>
      </w:tblPr>
      <w:tblGrid>
        <w:gridCol w:w="3120"/>
        <w:gridCol w:w="6945"/>
      </w:tblGrid>
      <w:tr w:rsidR="00266EF1" w:rsidTr="005B3F32">
        <w:tc>
          <w:tcPr>
            <w:tcW w:w="3120" w:type="dxa"/>
            <w:tcBorders>
              <w:top w:val="nil"/>
              <w:left w:val="nil"/>
              <w:bottom w:val="nil"/>
              <w:right w:val="single" w:sz="4" w:space="0" w:color="000000"/>
            </w:tcBorders>
          </w:tcPr>
          <w:p w:rsidR="007D5FFB" w:rsidRDefault="007D5FFB" w:rsidP="005B3F32">
            <w:pPr>
              <w:spacing w:line="240" w:lineRule="auto"/>
              <w:jc w:val="center"/>
              <w:rPr>
                <w:rFonts w:ascii="Arial" w:eastAsia="Arial Unicode MS" w:hAnsi="Arial" w:cs="Arial"/>
                <w:b/>
                <w:sz w:val="24"/>
                <w:szCs w:val="24"/>
              </w:rPr>
            </w:pPr>
            <w:r>
              <w:rPr>
                <w:rFonts w:ascii="Arial" w:eastAsia="Arial Unicode MS" w:hAnsi="Arial" w:cs="Arial"/>
                <w:b/>
                <w:sz w:val="24"/>
                <w:szCs w:val="24"/>
              </w:rPr>
              <w:t>___________________</w:t>
            </w:r>
          </w:p>
          <w:p w:rsidR="007D5FFB" w:rsidRDefault="007D5FFB" w:rsidP="005B3F32">
            <w:pPr>
              <w:spacing w:line="240" w:lineRule="auto"/>
              <w:jc w:val="center"/>
              <w:rPr>
                <w:rFonts w:ascii="Arial" w:eastAsia="Arial Unicode MS" w:hAnsi="Arial" w:cs="Arial"/>
                <w:b/>
                <w:sz w:val="24"/>
                <w:szCs w:val="24"/>
              </w:rPr>
            </w:pPr>
            <w:r>
              <w:rPr>
                <w:rFonts w:ascii="Arial" w:eastAsia="Arial Unicode MS" w:hAnsi="Arial" w:cs="Arial"/>
                <w:b/>
                <w:sz w:val="24"/>
                <w:szCs w:val="24"/>
              </w:rPr>
              <w:t xml:space="preserve">JUGEMENT COMMERCIAL </w:t>
            </w:r>
            <w:r>
              <w:rPr>
                <w:rFonts w:ascii="Arial" w:eastAsia="Arial Unicode MS" w:hAnsi="Arial" w:cs="Arial"/>
                <w:b/>
                <w:color w:val="000000" w:themeColor="text1"/>
                <w:sz w:val="24"/>
                <w:szCs w:val="24"/>
              </w:rPr>
              <w:t>N°88</w:t>
            </w:r>
            <w:r>
              <w:rPr>
                <w:rFonts w:ascii="Arial" w:eastAsia="Arial Unicode MS" w:hAnsi="Arial" w:cs="Arial"/>
                <w:b/>
                <w:sz w:val="24"/>
                <w:szCs w:val="24"/>
              </w:rPr>
              <w:t xml:space="preserve"> du 19/07/2017</w:t>
            </w:r>
          </w:p>
          <w:p w:rsidR="007D5FFB" w:rsidRDefault="007D5FFB" w:rsidP="005B3F32">
            <w:pPr>
              <w:spacing w:line="240" w:lineRule="auto"/>
              <w:rPr>
                <w:rFonts w:ascii="Arial" w:eastAsia="Arial Unicode MS" w:hAnsi="Arial" w:cs="Arial"/>
                <w:b/>
                <w:sz w:val="24"/>
                <w:szCs w:val="24"/>
              </w:rPr>
            </w:pPr>
            <w:r>
              <w:rPr>
                <w:rFonts w:ascii="Arial" w:eastAsia="Arial Unicode MS" w:hAnsi="Arial" w:cs="Arial"/>
                <w:b/>
                <w:sz w:val="24"/>
                <w:szCs w:val="24"/>
              </w:rPr>
              <w:t xml:space="preserve">   CONTRADICTOIRE</w:t>
            </w:r>
          </w:p>
          <w:p w:rsidR="007D5FFB" w:rsidRDefault="007D5FFB" w:rsidP="005B3F32">
            <w:pPr>
              <w:spacing w:line="240" w:lineRule="auto"/>
              <w:rPr>
                <w:rFonts w:ascii="Arial" w:eastAsia="Arial Unicode MS" w:hAnsi="Arial" w:cs="Arial"/>
                <w:b/>
                <w:sz w:val="24"/>
                <w:szCs w:val="24"/>
              </w:rPr>
            </w:pPr>
          </w:p>
          <w:p w:rsidR="007D5FFB" w:rsidRDefault="007D5FFB" w:rsidP="005B3F32">
            <w:pPr>
              <w:spacing w:line="240" w:lineRule="auto"/>
              <w:rPr>
                <w:rFonts w:ascii="Arial" w:eastAsia="Arial Unicode MS" w:hAnsi="Arial" w:cs="Arial"/>
                <w:b/>
                <w:sz w:val="24"/>
                <w:szCs w:val="24"/>
                <w:u w:val="single"/>
              </w:rPr>
            </w:pPr>
            <w:r>
              <w:rPr>
                <w:rFonts w:ascii="Arial" w:eastAsia="Arial Unicode MS" w:hAnsi="Arial" w:cs="Arial"/>
                <w:b/>
                <w:sz w:val="24"/>
                <w:szCs w:val="24"/>
                <w:u w:val="single"/>
              </w:rPr>
              <w:t>AFFAIRE</w:t>
            </w:r>
            <w:r>
              <w:rPr>
                <w:rFonts w:ascii="Arial" w:eastAsia="Arial Unicode MS" w:hAnsi="Arial" w:cs="Arial"/>
                <w:b/>
                <w:sz w:val="24"/>
                <w:szCs w:val="24"/>
              </w:rPr>
              <w:t> :</w:t>
            </w:r>
          </w:p>
          <w:p w:rsidR="007D5FFB" w:rsidRDefault="007D5FFB" w:rsidP="005B3F32">
            <w:pPr>
              <w:spacing w:line="240" w:lineRule="auto"/>
              <w:rPr>
                <w:rFonts w:ascii="Arial" w:eastAsia="Arial Unicode MS" w:hAnsi="Arial" w:cs="Arial"/>
                <w:b/>
                <w:sz w:val="24"/>
                <w:szCs w:val="24"/>
                <w:u w:val="single"/>
              </w:rPr>
            </w:pPr>
          </w:p>
          <w:p w:rsidR="007D5FFB" w:rsidRDefault="007D5FFB" w:rsidP="005B3F32">
            <w:pPr>
              <w:spacing w:line="240" w:lineRule="auto"/>
              <w:rPr>
                <w:rFonts w:ascii="Arial" w:eastAsia="Arial Unicode MS" w:hAnsi="Arial" w:cs="Arial"/>
                <w:b/>
                <w:sz w:val="24"/>
                <w:szCs w:val="24"/>
              </w:rPr>
            </w:pPr>
            <w:r>
              <w:rPr>
                <w:rFonts w:ascii="Arial" w:hAnsi="Arial" w:cs="Arial"/>
                <w:b/>
                <w:sz w:val="24"/>
                <w:szCs w:val="24"/>
              </w:rPr>
              <w:t>SOCIETE ITIHOUSE NIGER SARL</w:t>
            </w:r>
          </w:p>
          <w:p w:rsidR="007D5FFB" w:rsidRDefault="007D5FFB" w:rsidP="005B3F32">
            <w:pPr>
              <w:spacing w:line="240" w:lineRule="auto"/>
              <w:rPr>
                <w:rFonts w:ascii="Arial" w:eastAsia="Arial Unicode MS" w:hAnsi="Arial" w:cs="Arial"/>
                <w:b/>
                <w:sz w:val="24"/>
                <w:szCs w:val="24"/>
              </w:rPr>
            </w:pPr>
            <w:r>
              <w:rPr>
                <w:rFonts w:ascii="Arial" w:eastAsia="Arial Unicode MS" w:hAnsi="Arial" w:cs="Arial"/>
                <w:b/>
                <w:sz w:val="24"/>
                <w:szCs w:val="24"/>
              </w:rPr>
              <w:t xml:space="preserve">                C/</w:t>
            </w:r>
          </w:p>
          <w:p w:rsidR="007D5FFB" w:rsidRDefault="007D5FFB" w:rsidP="00E4666E">
            <w:pPr>
              <w:rPr>
                <w:rFonts w:ascii="Arial" w:eastAsia="Arial Unicode MS" w:hAnsi="Arial" w:cs="Arial"/>
                <w:b/>
                <w:sz w:val="24"/>
                <w:szCs w:val="24"/>
              </w:rPr>
            </w:pPr>
            <w:r>
              <w:rPr>
                <w:rFonts w:ascii="Arial" w:eastAsia="Arial Unicode MS" w:hAnsi="Arial" w:cs="Arial"/>
                <w:b/>
                <w:sz w:val="24"/>
                <w:szCs w:val="24"/>
              </w:rPr>
              <w:t>SOCIETE ALBARKET SARL</w:t>
            </w:r>
          </w:p>
        </w:tc>
        <w:tc>
          <w:tcPr>
            <w:tcW w:w="6945" w:type="dxa"/>
            <w:tcBorders>
              <w:top w:val="nil"/>
              <w:left w:val="single" w:sz="4" w:space="0" w:color="000000"/>
              <w:bottom w:val="nil"/>
              <w:right w:val="nil"/>
            </w:tcBorders>
            <w:hideMark/>
          </w:tcPr>
          <w:p w:rsidR="007D5FFB" w:rsidRDefault="007D5FFB" w:rsidP="005B3F32">
            <w:pPr>
              <w:spacing w:line="240" w:lineRule="auto"/>
              <w:jc w:val="both"/>
              <w:rPr>
                <w:rFonts w:ascii="Arial" w:eastAsia="Arial Unicode MS" w:hAnsi="Arial" w:cs="Arial"/>
                <w:b/>
                <w:sz w:val="24"/>
                <w:szCs w:val="24"/>
                <w:u w:val="single"/>
              </w:rPr>
            </w:pPr>
            <w:r>
              <w:rPr>
                <w:rFonts w:ascii="Arial" w:eastAsia="Arial Unicode MS" w:hAnsi="Arial" w:cs="Arial"/>
                <w:b/>
                <w:sz w:val="24"/>
                <w:szCs w:val="24"/>
                <w:u w:val="single"/>
              </w:rPr>
              <w:t xml:space="preserve">AUDIENCE PUBLIQUE ORDINAIRE DU </w:t>
            </w:r>
            <w:r w:rsidR="00A54B27">
              <w:rPr>
                <w:rFonts w:ascii="Arial" w:eastAsia="Arial Unicode MS" w:hAnsi="Arial" w:cs="Arial"/>
                <w:b/>
                <w:sz w:val="24"/>
                <w:szCs w:val="24"/>
                <w:u w:val="single"/>
              </w:rPr>
              <w:t>19 JUILLET 2017</w:t>
            </w:r>
          </w:p>
          <w:p w:rsidR="008D4621" w:rsidRDefault="007D5FFB" w:rsidP="005B3F32">
            <w:pPr>
              <w:jc w:val="both"/>
              <w:rPr>
                <w:rFonts w:ascii="Arial" w:hAnsi="Arial" w:cs="Arial"/>
                <w:sz w:val="24"/>
                <w:szCs w:val="24"/>
              </w:rPr>
            </w:pPr>
            <w:r>
              <w:rPr>
                <w:rFonts w:ascii="Arial" w:hAnsi="Arial" w:cs="Arial"/>
                <w:sz w:val="24"/>
                <w:szCs w:val="24"/>
              </w:rPr>
              <w:t xml:space="preserve">                Le Tribunal de Commerce de Niamey en son audience publique ordinaire du dix neuf Juillet deux mil  dix sept, statuant en matière commerciale tenue par Monsieur </w:t>
            </w:r>
            <w:r>
              <w:rPr>
                <w:rFonts w:ascii="Arial" w:hAnsi="Arial" w:cs="Arial"/>
                <w:b/>
                <w:sz w:val="24"/>
                <w:szCs w:val="24"/>
              </w:rPr>
              <w:t>RABIOU ADAMOU</w:t>
            </w:r>
            <w:r>
              <w:rPr>
                <w:rFonts w:ascii="Arial" w:hAnsi="Arial" w:cs="Arial"/>
                <w:sz w:val="24"/>
                <w:szCs w:val="24"/>
              </w:rPr>
              <w:t>, Président de la 3</w:t>
            </w:r>
            <w:r>
              <w:rPr>
                <w:rFonts w:ascii="Arial" w:hAnsi="Arial" w:cs="Arial"/>
                <w:sz w:val="24"/>
                <w:szCs w:val="24"/>
                <w:vertAlign w:val="superscript"/>
              </w:rPr>
              <w:t>ème</w:t>
            </w:r>
            <w:r>
              <w:rPr>
                <w:rFonts w:ascii="Arial" w:hAnsi="Arial" w:cs="Arial"/>
                <w:sz w:val="24"/>
                <w:szCs w:val="24"/>
              </w:rPr>
              <w:t xml:space="preserve"> chambre; </w:t>
            </w:r>
            <w:r>
              <w:rPr>
                <w:rFonts w:ascii="Arial" w:hAnsi="Arial" w:cs="Arial"/>
                <w:b/>
                <w:sz w:val="24"/>
                <w:szCs w:val="24"/>
                <w:u w:val="single"/>
              </w:rPr>
              <w:t>Président</w:t>
            </w:r>
            <w:r>
              <w:rPr>
                <w:rFonts w:ascii="Arial" w:hAnsi="Arial" w:cs="Arial"/>
                <w:sz w:val="24"/>
                <w:szCs w:val="24"/>
              </w:rPr>
              <w:t xml:space="preserve">, en présence de Messieurs </w:t>
            </w:r>
            <w:r w:rsidR="00A976A4">
              <w:rPr>
                <w:rFonts w:ascii="Arial" w:hAnsi="Arial" w:cs="Arial"/>
                <w:b/>
                <w:sz w:val="24"/>
                <w:szCs w:val="24"/>
              </w:rPr>
              <w:t>MME DIORI MAIMOUNA IDI MALE</w:t>
            </w:r>
            <w:r>
              <w:rPr>
                <w:rFonts w:ascii="Arial" w:hAnsi="Arial" w:cs="Arial"/>
                <w:b/>
                <w:sz w:val="24"/>
                <w:szCs w:val="24"/>
              </w:rPr>
              <w:t xml:space="preserve"> </w:t>
            </w:r>
            <w:r>
              <w:rPr>
                <w:rFonts w:ascii="Arial" w:hAnsi="Arial" w:cs="Arial"/>
                <w:sz w:val="24"/>
                <w:szCs w:val="24"/>
              </w:rPr>
              <w:t>et</w:t>
            </w:r>
            <w:r>
              <w:rPr>
                <w:rFonts w:ascii="Arial" w:hAnsi="Arial" w:cs="Arial"/>
                <w:b/>
                <w:sz w:val="24"/>
                <w:szCs w:val="24"/>
              </w:rPr>
              <w:t xml:space="preserve"> </w:t>
            </w:r>
            <w:r w:rsidR="00A976A4">
              <w:rPr>
                <w:rFonts w:ascii="Arial" w:hAnsi="Arial" w:cs="Arial"/>
                <w:b/>
                <w:sz w:val="24"/>
                <w:szCs w:val="24"/>
              </w:rPr>
              <w:t>SAHABI YAGI</w:t>
            </w:r>
            <w:r>
              <w:rPr>
                <w:rFonts w:ascii="Arial" w:hAnsi="Arial" w:cs="Arial"/>
                <w:b/>
                <w:sz w:val="24"/>
                <w:szCs w:val="24"/>
              </w:rPr>
              <w:t xml:space="preserve">, </w:t>
            </w:r>
            <w:r>
              <w:rPr>
                <w:rFonts w:ascii="Arial" w:hAnsi="Arial" w:cs="Arial"/>
                <w:sz w:val="24"/>
                <w:szCs w:val="24"/>
              </w:rPr>
              <w:t xml:space="preserve">tous deux juges consulaires avec voix délibératives ; avec l’assistance de Maitre </w:t>
            </w:r>
            <w:r>
              <w:rPr>
                <w:rFonts w:ascii="Arial" w:hAnsi="Arial" w:cs="Arial"/>
                <w:b/>
                <w:sz w:val="24"/>
                <w:szCs w:val="24"/>
              </w:rPr>
              <w:t>SIDDO BOUREIMA</w:t>
            </w:r>
            <w:r>
              <w:rPr>
                <w:rFonts w:ascii="Arial" w:hAnsi="Arial" w:cs="Arial"/>
                <w:sz w:val="24"/>
                <w:szCs w:val="24"/>
              </w:rPr>
              <w:t xml:space="preserve">, </w:t>
            </w:r>
            <w:r>
              <w:rPr>
                <w:rFonts w:ascii="Arial" w:hAnsi="Arial" w:cs="Arial"/>
                <w:b/>
                <w:sz w:val="24"/>
                <w:szCs w:val="24"/>
                <w:u w:val="single"/>
              </w:rPr>
              <w:t>Greffier</w:t>
            </w:r>
            <w:r>
              <w:rPr>
                <w:rFonts w:ascii="Arial" w:hAnsi="Arial" w:cs="Arial"/>
                <w:b/>
                <w:sz w:val="24"/>
                <w:szCs w:val="24"/>
              </w:rPr>
              <w:t xml:space="preserve">, </w:t>
            </w:r>
            <w:r>
              <w:rPr>
                <w:rFonts w:ascii="Arial" w:hAnsi="Arial" w:cs="Arial"/>
                <w:sz w:val="24"/>
                <w:szCs w:val="24"/>
              </w:rPr>
              <w:t>a rendu le jugement dont la teneur suit :</w:t>
            </w:r>
          </w:p>
          <w:p w:rsidR="007D5FFB" w:rsidRPr="008D4621" w:rsidRDefault="007D5FFB" w:rsidP="005B3F32">
            <w:pPr>
              <w:jc w:val="both"/>
              <w:rPr>
                <w:rFonts w:ascii="Arial" w:hAnsi="Arial" w:cs="Arial"/>
                <w:sz w:val="24"/>
                <w:szCs w:val="24"/>
              </w:rPr>
            </w:pPr>
            <w:r>
              <w:rPr>
                <w:rFonts w:ascii="Arial" w:hAnsi="Arial" w:cs="Arial"/>
                <w:b/>
                <w:sz w:val="24"/>
                <w:szCs w:val="24"/>
              </w:rPr>
              <w:t>ENTRE</w:t>
            </w:r>
          </w:p>
          <w:p w:rsidR="007D5FFB" w:rsidRDefault="007D5FFB" w:rsidP="005B3F32">
            <w:pPr>
              <w:spacing w:line="240" w:lineRule="auto"/>
              <w:rPr>
                <w:rFonts w:ascii="Arial" w:hAnsi="Arial" w:cs="Arial"/>
                <w:b/>
                <w:sz w:val="24"/>
                <w:szCs w:val="24"/>
                <w:u w:val="single"/>
              </w:rPr>
            </w:pPr>
            <w:r w:rsidRPr="00FE46F2">
              <w:rPr>
                <w:rFonts w:ascii="Arial" w:hAnsi="Arial" w:cs="Arial"/>
                <w:b/>
                <w:sz w:val="24"/>
                <w:szCs w:val="24"/>
                <w:u w:val="single"/>
              </w:rPr>
              <w:t xml:space="preserve">SOCIETE </w:t>
            </w:r>
            <w:r w:rsidR="008D4621" w:rsidRPr="00FE46F2">
              <w:rPr>
                <w:rFonts w:ascii="Arial" w:hAnsi="Arial" w:cs="Arial"/>
                <w:b/>
                <w:sz w:val="24"/>
                <w:szCs w:val="24"/>
                <w:u w:val="single"/>
              </w:rPr>
              <w:t>ITIHOUSE NIGER SARL</w:t>
            </w:r>
            <w:r>
              <w:rPr>
                <w:rFonts w:ascii="Arial" w:hAnsi="Arial" w:cs="Arial"/>
                <w:b/>
                <w:sz w:val="24"/>
                <w:szCs w:val="24"/>
              </w:rPr>
              <w:t xml:space="preserve">, </w:t>
            </w:r>
            <w:r w:rsidRPr="002A5D15">
              <w:rPr>
                <w:rFonts w:ascii="Arial" w:hAnsi="Arial" w:cs="Arial"/>
                <w:sz w:val="24"/>
                <w:szCs w:val="24"/>
              </w:rPr>
              <w:t xml:space="preserve">société à responsabilité </w:t>
            </w:r>
            <w:r w:rsidR="008D4621">
              <w:rPr>
                <w:rFonts w:ascii="Arial" w:hAnsi="Arial" w:cs="Arial"/>
                <w:sz w:val="24"/>
                <w:szCs w:val="24"/>
              </w:rPr>
              <w:t>limitée</w:t>
            </w:r>
            <w:r w:rsidRPr="002A5D15">
              <w:rPr>
                <w:rFonts w:ascii="Arial" w:hAnsi="Arial" w:cs="Arial"/>
                <w:sz w:val="24"/>
                <w:szCs w:val="24"/>
              </w:rPr>
              <w:t>,</w:t>
            </w:r>
            <w:r w:rsidR="00EA6DF0" w:rsidRPr="002A5D15">
              <w:rPr>
                <w:rFonts w:ascii="Arial" w:hAnsi="Arial" w:cs="Arial"/>
                <w:sz w:val="24"/>
                <w:szCs w:val="24"/>
              </w:rPr>
              <w:t xml:space="preserve"> ayant son siège social à</w:t>
            </w:r>
            <w:r w:rsidR="00EA6DF0">
              <w:rPr>
                <w:rFonts w:ascii="Arial" w:hAnsi="Arial" w:cs="Arial"/>
                <w:sz w:val="24"/>
                <w:szCs w:val="24"/>
              </w:rPr>
              <w:t xml:space="preserve"> Niamey,</w:t>
            </w:r>
            <w:r w:rsidR="00CA2D74">
              <w:rPr>
                <w:rFonts w:ascii="Arial" w:hAnsi="Arial" w:cs="Arial"/>
                <w:sz w:val="24"/>
                <w:szCs w:val="24"/>
              </w:rPr>
              <w:t xml:space="preserve"> agissant par l’organe</w:t>
            </w:r>
            <w:r w:rsidR="00EA6DF0">
              <w:rPr>
                <w:rFonts w:ascii="Arial" w:hAnsi="Arial" w:cs="Arial"/>
                <w:sz w:val="24"/>
                <w:szCs w:val="24"/>
              </w:rPr>
              <w:t xml:space="preserve"> de son gérant statutaire Monsieur </w:t>
            </w:r>
            <w:r w:rsidR="00EA6DF0" w:rsidRPr="00EA6DF0">
              <w:rPr>
                <w:rFonts w:ascii="Arial" w:hAnsi="Arial" w:cs="Arial"/>
                <w:b/>
                <w:sz w:val="24"/>
                <w:szCs w:val="24"/>
              </w:rPr>
              <w:t>Kamel Aghlai</w:t>
            </w:r>
            <w:r>
              <w:rPr>
                <w:rFonts w:ascii="Arial" w:hAnsi="Arial" w:cs="Arial"/>
                <w:sz w:val="24"/>
                <w:szCs w:val="24"/>
              </w:rPr>
              <w:t xml:space="preserve">, assistée de </w:t>
            </w:r>
            <w:r w:rsidR="006C5368">
              <w:rPr>
                <w:rFonts w:ascii="Arial" w:hAnsi="Arial" w:cs="Arial"/>
                <w:sz w:val="24"/>
                <w:szCs w:val="24"/>
              </w:rPr>
              <w:t xml:space="preserve">Me </w:t>
            </w:r>
            <w:proofErr w:type="spellStart"/>
            <w:r w:rsidR="006C5368">
              <w:rPr>
                <w:rFonts w:ascii="Arial" w:hAnsi="Arial" w:cs="Arial"/>
                <w:sz w:val="24"/>
                <w:szCs w:val="24"/>
              </w:rPr>
              <w:t>Yaro</w:t>
            </w:r>
            <w:proofErr w:type="spellEnd"/>
            <w:r w:rsidR="006C5368">
              <w:rPr>
                <w:rFonts w:ascii="Arial" w:hAnsi="Arial" w:cs="Arial"/>
                <w:sz w:val="24"/>
                <w:szCs w:val="24"/>
              </w:rPr>
              <w:t xml:space="preserve"> </w:t>
            </w:r>
            <w:proofErr w:type="spellStart"/>
            <w:r w:rsidR="006C5368">
              <w:rPr>
                <w:rFonts w:ascii="Arial" w:hAnsi="Arial" w:cs="Arial"/>
                <w:sz w:val="24"/>
                <w:szCs w:val="24"/>
              </w:rPr>
              <w:t>Zileto</w:t>
            </w:r>
            <w:proofErr w:type="spellEnd"/>
            <w:r w:rsidR="006C5368">
              <w:rPr>
                <w:rFonts w:ascii="Arial" w:hAnsi="Arial" w:cs="Arial"/>
                <w:sz w:val="24"/>
                <w:szCs w:val="24"/>
              </w:rPr>
              <w:t xml:space="preserve"> Daouda</w:t>
            </w:r>
            <w:r>
              <w:rPr>
                <w:rFonts w:ascii="Arial" w:hAnsi="Arial" w:cs="Arial"/>
                <w:sz w:val="24"/>
                <w:szCs w:val="24"/>
              </w:rPr>
              <w:t>, Avocat</w:t>
            </w:r>
            <w:r w:rsidR="00EA69CB">
              <w:rPr>
                <w:rFonts w:ascii="Arial" w:hAnsi="Arial" w:cs="Arial"/>
                <w:sz w:val="24"/>
                <w:szCs w:val="24"/>
              </w:rPr>
              <w:t xml:space="preserve"> à la cour</w:t>
            </w:r>
            <w:r w:rsidR="006C5368">
              <w:rPr>
                <w:rFonts w:ascii="Arial" w:hAnsi="Arial" w:cs="Arial"/>
                <w:sz w:val="24"/>
                <w:szCs w:val="24"/>
              </w:rPr>
              <w:t xml:space="preserve"> </w:t>
            </w:r>
            <w:r>
              <w:rPr>
                <w:rFonts w:ascii="Arial" w:hAnsi="Arial" w:cs="Arial"/>
                <w:sz w:val="24"/>
                <w:szCs w:val="24"/>
              </w:rPr>
              <w:t>;</w:t>
            </w:r>
            <w:r>
              <w:rPr>
                <w:rFonts w:ascii="Arial" w:hAnsi="Arial" w:cs="Arial"/>
                <w:b/>
                <w:sz w:val="24"/>
                <w:szCs w:val="24"/>
              </w:rPr>
              <w:t xml:space="preserve">     </w:t>
            </w:r>
          </w:p>
          <w:p w:rsidR="007D5FFB" w:rsidRDefault="007D5FFB" w:rsidP="005B3F32">
            <w:pPr>
              <w:spacing w:line="240" w:lineRule="auto"/>
              <w:rPr>
                <w:rFonts w:ascii="Arial" w:hAnsi="Arial" w:cs="Arial"/>
                <w:b/>
                <w:sz w:val="24"/>
                <w:szCs w:val="24"/>
                <w:u w:val="single"/>
              </w:rPr>
            </w:pPr>
            <w:r w:rsidRPr="004F3B49">
              <w:rPr>
                <w:rFonts w:ascii="Arial" w:hAnsi="Arial" w:cs="Arial"/>
                <w:b/>
                <w:sz w:val="24"/>
                <w:szCs w:val="24"/>
              </w:rPr>
              <w:t xml:space="preserve">                                                                      </w:t>
            </w:r>
            <w:r>
              <w:rPr>
                <w:rFonts w:ascii="Arial" w:hAnsi="Arial" w:cs="Arial"/>
                <w:b/>
                <w:sz w:val="24"/>
                <w:szCs w:val="24"/>
                <w:u w:val="single"/>
              </w:rPr>
              <w:t>DEMANDERESSE</w:t>
            </w:r>
          </w:p>
          <w:p w:rsidR="007D5FFB" w:rsidRPr="004F3B49" w:rsidRDefault="007D5FFB" w:rsidP="005B3F32">
            <w:pPr>
              <w:spacing w:line="240" w:lineRule="auto"/>
              <w:rPr>
                <w:rFonts w:ascii="Arial" w:hAnsi="Arial" w:cs="Arial"/>
                <w:b/>
                <w:sz w:val="24"/>
                <w:szCs w:val="24"/>
                <w:u w:val="single"/>
              </w:rPr>
            </w:pPr>
            <w:r w:rsidRPr="004F3B49">
              <w:rPr>
                <w:rFonts w:ascii="Arial" w:hAnsi="Arial" w:cs="Arial"/>
                <w:b/>
                <w:sz w:val="24"/>
                <w:szCs w:val="24"/>
              </w:rPr>
              <w:t xml:space="preserve">                                                                              </w:t>
            </w:r>
            <w:r>
              <w:rPr>
                <w:rFonts w:ascii="Arial" w:hAnsi="Arial" w:cs="Arial"/>
                <w:b/>
                <w:sz w:val="24"/>
                <w:szCs w:val="24"/>
                <w:u w:val="single"/>
              </w:rPr>
              <w:t>D’UNE PART</w:t>
            </w:r>
            <w:r>
              <w:rPr>
                <w:rFonts w:ascii="Arial" w:hAnsi="Arial" w:cs="Arial"/>
                <w:b/>
                <w:sz w:val="24"/>
                <w:szCs w:val="24"/>
              </w:rPr>
              <w:t xml:space="preserve">                                                                      </w:t>
            </w:r>
            <w:r>
              <w:rPr>
                <w:rFonts w:ascii="Arial" w:hAnsi="Arial" w:cs="Arial"/>
                <w:b/>
                <w:sz w:val="24"/>
                <w:szCs w:val="24"/>
                <w:u w:val="single"/>
              </w:rPr>
              <w:t xml:space="preserve">                                                                                                                                            </w:t>
            </w:r>
          </w:p>
          <w:p w:rsidR="007D5FFB" w:rsidRDefault="007D5FFB" w:rsidP="005B3F32">
            <w:pPr>
              <w:jc w:val="both"/>
              <w:rPr>
                <w:rFonts w:ascii="Arial" w:hAnsi="Arial" w:cs="Arial"/>
                <w:b/>
                <w:sz w:val="24"/>
                <w:szCs w:val="24"/>
              </w:rPr>
            </w:pPr>
            <w:r>
              <w:rPr>
                <w:rFonts w:ascii="Arial" w:hAnsi="Arial" w:cs="Arial"/>
                <w:b/>
                <w:sz w:val="24"/>
                <w:szCs w:val="24"/>
              </w:rPr>
              <w:t>ET</w:t>
            </w:r>
          </w:p>
          <w:p w:rsidR="007D5FFB" w:rsidRPr="0044678B" w:rsidRDefault="009C4315" w:rsidP="005B3F32">
            <w:pPr>
              <w:spacing w:line="240" w:lineRule="auto"/>
              <w:rPr>
                <w:rFonts w:ascii="Arial" w:eastAsia="Arial Unicode MS" w:hAnsi="Arial" w:cs="Arial"/>
                <w:b/>
                <w:sz w:val="24"/>
                <w:szCs w:val="24"/>
              </w:rPr>
            </w:pPr>
            <w:r w:rsidRPr="00FE46F2">
              <w:rPr>
                <w:rFonts w:ascii="Arial" w:eastAsia="Arial Unicode MS" w:hAnsi="Arial" w:cs="Arial"/>
                <w:b/>
                <w:sz w:val="24"/>
                <w:szCs w:val="24"/>
                <w:u w:val="single"/>
              </w:rPr>
              <w:t>SOCIETE ALBARKET SARL</w:t>
            </w:r>
            <w:r w:rsidR="007D5FFB">
              <w:rPr>
                <w:rFonts w:ascii="Arial" w:eastAsia="Arial Unicode MS" w:hAnsi="Arial" w:cs="Arial"/>
                <w:b/>
                <w:sz w:val="24"/>
                <w:szCs w:val="24"/>
              </w:rPr>
              <w:t xml:space="preserve">, </w:t>
            </w:r>
            <w:r w:rsidRPr="002A5D15">
              <w:rPr>
                <w:rFonts w:ascii="Arial" w:hAnsi="Arial" w:cs="Arial"/>
                <w:sz w:val="24"/>
                <w:szCs w:val="24"/>
              </w:rPr>
              <w:t xml:space="preserve"> société à responsabilité </w:t>
            </w:r>
            <w:r>
              <w:rPr>
                <w:rFonts w:ascii="Arial" w:hAnsi="Arial" w:cs="Arial"/>
                <w:sz w:val="24"/>
                <w:szCs w:val="24"/>
              </w:rPr>
              <w:t>limitée</w:t>
            </w:r>
            <w:r w:rsidR="007D5FFB" w:rsidRPr="00D26E99">
              <w:rPr>
                <w:rFonts w:ascii="Arial" w:eastAsia="Arial Unicode MS" w:hAnsi="Arial" w:cs="Arial"/>
                <w:sz w:val="24"/>
                <w:szCs w:val="24"/>
              </w:rPr>
              <w:t xml:space="preserve">, ayant son siège social à Niamey, </w:t>
            </w:r>
            <w:r>
              <w:rPr>
                <w:rFonts w:ascii="Arial" w:hAnsi="Arial" w:cs="Arial"/>
                <w:sz w:val="24"/>
                <w:szCs w:val="24"/>
              </w:rPr>
              <w:t xml:space="preserve">représentée par </w:t>
            </w:r>
            <w:r w:rsidR="007D5FFB">
              <w:rPr>
                <w:rFonts w:ascii="Arial" w:hAnsi="Arial" w:cs="Arial"/>
                <w:sz w:val="24"/>
                <w:szCs w:val="24"/>
              </w:rPr>
              <w:t xml:space="preserve">Monsieur </w:t>
            </w:r>
            <w:r w:rsidRPr="009C4315">
              <w:rPr>
                <w:rFonts w:ascii="Arial" w:hAnsi="Arial" w:cs="Arial"/>
                <w:b/>
                <w:sz w:val="24"/>
                <w:szCs w:val="24"/>
              </w:rPr>
              <w:t>Moustapha Koussa Aboubacar</w:t>
            </w:r>
            <w:r w:rsidR="007D5FFB">
              <w:rPr>
                <w:rFonts w:ascii="Arial" w:hAnsi="Arial" w:cs="Arial"/>
                <w:sz w:val="24"/>
                <w:szCs w:val="24"/>
              </w:rPr>
              <w:t xml:space="preserve">, agissant en </w:t>
            </w:r>
            <w:r>
              <w:rPr>
                <w:rFonts w:ascii="Arial" w:hAnsi="Arial" w:cs="Arial"/>
                <w:sz w:val="24"/>
                <w:szCs w:val="24"/>
              </w:rPr>
              <w:t>qualité de gérant statutaire, assistée de la SCPA</w:t>
            </w:r>
            <w:r w:rsidR="00A32676">
              <w:rPr>
                <w:rFonts w:ascii="Arial" w:hAnsi="Arial" w:cs="Arial"/>
                <w:sz w:val="24"/>
                <w:szCs w:val="24"/>
              </w:rPr>
              <w:t xml:space="preserve"> BNI, Avocats </w:t>
            </w:r>
            <w:r w:rsidR="00EA69CB">
              <w:rPr>
                <w:rFonts w:ascii="Arial" w:hAnsi="Arial" w:cs="Arial"/>
                <w:sz w:val="24"/>
                <w:szCs w:val="24"/>
              </w:rPr>
              <w:t>Associés ;</w:t>
            </w:r>
            <w:r w:rsidR="007D5FFB">
              <w:rPr>
                <w:rFonts w:ascii="Arial" w:hAnsi="Arial" w:cs="Arial"/>
                <w:sz w:val="24"/>
                <w:szCs w:val="24"/>
              </w:rPr>
              <w:t xml:space="preserve"> </w:t>
            </w:r>
          </w:p>
          <w:p w:rsidR="007D5FFB" w:rsidRPr="00665220" w:rsidRDefault="007D5FFB" w:rsidP="005B3F32">
            <w:pPr>
              <w:jc w:val="both"/>
              <w:rPr>
                <w:rFonts w:ascii="Arial" w:hAnsi="Arial" w:cs="Arial"/>
                <w:b/>
                <w:sz w:val="24"/>
                <w:szCs w:val="24"/>
                <w:u w:val="single"/>
              </w:rPr>
            </w:pPr>
            <w:r>
              <w:rPr>
                <w:rFonts w:ascii="Arial" w:hAnsi="Arial" w:cs="Arial"/>
                <w:sz w:val="24"/>
                <w:szCs w:val="24"/>
              </w:rPr>
              <w:t xml:space="preserve">                                                                       </w:t>
            </w:r>
            <w:r w:rsidRPr="00665220">
              <w:rPr>
                <w:rFonts w:ascii="Arial" w:hAnsi="Arial" w:cs="Arial"/>
                <w:b/>
                <w:sz w:val="24"/>
                <w:szCs w:val="24"/>
                <w:u w:val="single"/>
              </w:rPr>
              <w:t xml:space="preserve">DEFENDERESSE  </w:t>
            </w:r>
          </w:p>
          <w:p w:rsidR="007D5FFB" w:rsidRDefault="007D5FFB" w:rsidP="005B3F32">
            <w:pPr>
              <w:jc w:val="both"/>
              <w:rPr>
                <w:rFonts w:ascii="Arial" w:hAnsi="Arial" w:cs="Arial"/>
                <w:sz w:val="24"/>
                <w:szCs w:val="24"/>
              </w:rPr>
            </w:pPr>
            <w:r w:rsidRPr="00665220">
              <w:rPr>
                <w:rFonts w:ascii="Arial" w:hAnsi="Arial" w:cs="Arial"/>
                <w:b/>
                <w:sz w:val="24"/>
                <w:szCs w:val="24"/>
              </w:rPr>
              <w:t xml:space="preserve">                                                                          </w:t>
            </w:r>
            <w:r w:rsidRPr="00665220">
              <w:rPr>
                <w:rFonts w:ascii="Arial" w:hAnsi="Arial" w:cs="Arial"/>
                <w:b/>
                <w:sz w:val="24"/>
                <w:szCs w:val="24"/>
                <w:u w:val="single"/>
              </w:rPr>
              <w:t>D’AUTRE PART</w:t>
            </w:r>
          </w:p>
          <w:p w:rsidR="007D5FFB" w:rsidRDefault="007D5FFB" w:rsidP="005B3F32">
            <w:pPr>
              <w:jc w:val="center"/>
              <w:rPr>
                <w:rFonts w:ascii="Arial" w:hAnsi="Arial" w:cs="Arial"/>
                <w:b/>
                <w:sz w:val="24"/>
                <w:szCs w:val="24"/>
                <w:u w:val="single"/>
              </w:rPr>
            </w:pPr>
            <w:r>
              <w:rPr>
                <w:rFonts w:ascii="Arial" w:hAnsi="Arial" w:cs="Arial"/>
                <w:b/>
                <w:sz w:val="24"/>
                <w:szCs w:val="24"/>
                <w:u w:val="single"/>
              </w:rPr>
              <w:t xml:space="preserve"> FAITS ET PROCEDURE</w:t>
            </w:r>
          </w:p>
          <w:p w:rsidR="004068FE" w:rsidRDefault="007D5FFB" w:rsidP="005B3F32">
            <w:pPr>
              <w:jc w:val="both"/>
              <w:rPr>
                <w:rFonts w:ascii="Arial" w:hAnsi="Arial" w:cs="Arial"/>
                <w:sz w:val="24"/>
                <w:szCs w:val="24"/>
              </w:rPr>
            </w:pPr>
            <w:r w:rsidRPr="001179ED">
              <w:rPr>
                <w:rFonts w:ascii="Arial" w:hAnsi="Arial" w:cs="Arial"/>
                <w:sz w:val="24"/>
                <w:szCs w:val="24"/>
              </w:rPr>
              <w:t>Selon</w:t>
            </w:r>
            <w:r>
              <w:rPr>
                <w:rFonts w:ascii="Arial" w:hAnsi="Arial" w:cs="Arial"/>
                <w:sz w:val="24"/>
                <w:szCs w:val="24"/>
              </w:rPr>
              <w:t xml:space="preserve"> acte du </w:t>
            </w:r>
            <w:r w:rsidR="004068FE">
              <w:rPr>
                <w:rFonts w:ascii="Arial" w:hAnsi="Arial" w:cs="Arial"/>
                <w:sz w:val="24"/>
                <w:szCs w:val="24"/>
              </w:rPr>
              <w:t>20 Avril 2017, la Société ITIHOUSE Niger SARL ayant son siège social à Niamey représentée  par son gérant Monsieur Kemal Aghalai   assisté de Me Yaro Zileto Daouda</w:t>
            </w:r>
            <w:r>
              <w:rPr>
                <w:rFonts w:ascii="Arial" w:hAnsi="Arial" w:cs="Arial"/>
                <w:sz w:val="24"/>
                <w:szCs w:val="24"/>
              </w:rPr>
              <w:t>,</w:t>
            </w:r>
            <w:r w:rsidR="004068FE">
              <w:rPr>
                <w:rFonts w:ascii="Arial" w:hAnsi="Arial" w:cs="Arial"/>
                <w:sz w:val="24"/>
                <w:szCs w:val="24"/>
              </w:rPr>
              <w:t xml:space="preserve"> Avocat à la cour donnait assignation à la société </w:t>
            </w:r>
            <w:r w:rsidR="0093338F">
              <w:rPr>
                <w:rFonts w:ascii="Arial" w:hAnsi="Arial" w:cs="Arial"/>
                <w:sz w:val="24"/>
                <w:szCs w:val="24"/>
              </w:rPr>
              <w:t xml:space="preserve">Albarket. </w:t>
            </w:r>
            <w:r w:rsidR="004068FE">
              <w:rPr>
                <w:rFonts w:ascii="Arial" w:hAnsi="Arial" w:cs="Arial"/>
                <w:sz w:val="24"/>
                <w:szCs w:val="24"/>
              </w:rPr>
              <w:t>Sarl, représenté</w:t>
            </w:r>
            <w:r w:rsidR="00A46DE4">
              <w:rPr>
                <w:rFonts w:ascii="Arial" w:hAnsi="Arial" w:cs="Arial"/>
                <w:sz w:val="24"/>
                <w:szCs w:val="24"/>
              </w:rPr>
              <w:t>e</w:t>
            </w:r>
            <w:r w:rsidR="004068FE">
              <w:rPr>
                <w:rFonts w:ascii="Arial" w:hAnsi="Arial" w:cs="Arial"/>
                <w:sz w:val="24"/>
                <w:szCs w:val="24"/>
              </w:rPr>
              <w:t xml:space="preserve"> par son gérant Monsieur Moustapha Koussa Aboubacar à </w:t>
            </w:r>
            <w:r w:rsidR="00E63137">
              <w:rPr>
                <w:rFonts w:ascii="Arial" w:hAnsi="Arial" w:cs="Arial"/>
                <w:sz w:val="24"/>
                <w:szCs w:val="24"/>
              </w:rPr>
              <w:t>comparaître</w:t>
            </w:r>
            <w:r w:rsidR="004068FE">
              <w:rPr>
                <w:rFonts w:ascii="Arial" w:hAnsi="Arial" w:cs="Arial"/>
                <w:sz w:val="24"/>
                <w:szCs w:val="24"/>
              </w:rPr>
              <w:t xml:space="preserve"> devant le Tribunal de céans aux fins de :</w:t>
            </w:r>
          </w:p>
          <w:p w:rsidR="004068FE" w:rsidRDefault="004068FE" w:rsidP="004068FE">
            <w:pPr>
              <w:pStyle w:val="Paragraphedeliste"/>
              <w:numPr>
                <w:ilvl w:val="0"/>
                <w:numId w:val="1"/>
              </w:numPr>
              <w:jc w:val="both"/>
              <w:rPr>
                <w:rFonts w:ascii="Arial" w:hAnsi="Arial" w:cs="Arial"/>
                <w:sz w:val="24"/>
                <w:szCs w:val="24"/>
              </w:rPr>
            </w:pPr>
            <w:r>
              <w:rPr>
                <w:rFonts w:ascii="Arial" w:hAnsi="Arial" w:cs="Arial"/>
                <w:sz w:val="24"/>
                <w:szCs w:val="24"/>
              </w:rPr>
              <w:t>Y venir la société Albarket.</w:t>
            </w:r>
          </w:p>
          <w:p w:rsidR="004068FE" w:rsidRDefault="004068FE" w:rsidP="004068FE">
            <w:pPr>
              <w:pStyle w:val="Paragraphedeliste"/>
              <w:numPr>
                <w:ilvl w:val="0"/>
                <w:numId w:val="1"/>
              </w:numPr>
              <w:jc w:val="both"/>
              <w:rPr>
                <w:rFonts w:ascii="Arial" w:hAnsi="Arial" w:cs="Arial"/>
                <w:sz w:val="24"/>
                <w:szCs w:val="24"/>
              </w:rPr>
            </w:pPr>
            <w:r>
              <w:rPr>
                <w:rFonts w:ascii="Arial" w:hAnsi="Arial" w:cs="Arial"/>
                <w:sz w:val="24"/>
                <w:szCs w:val="24"/>
              </w:rPr>
              <w:t>- S’entendre déclarer responsable du préjudice subi par Itihouse ;</w:t>
            </w:r>
          </w:p>
          <w:p w:rsidR="00034CF7" w:rsidRDefault="00EA69CB" w:rsidP="004068FE">
            <w:pPr>
              <w:pStyle w:val="Paragraphedeliste"/>
              <w:numPr>
                <w:ilvl w:val="0"/>
                <w:numId w:val="1"/>
              </w:numPr>
              <w:jc w:val="both"/>
              <w:rPr>
                <w:rFonts w:ascii="Arial" w:hAnsi="Arial" w:cs="Arial"/>
                <w:sz w:val="24"/>
                <w:szCs w:val="24"/>
              </w:rPr>
            </w:pPr>
            <w:r>
              <w:rPr>
                <w:rFonts w:ascii="Arial" w:hAnsi="Arial" w:cs="Arial"/>
                <w:sz w:val="24"/>
                <w:szCs w:val="24"/>
              </w:rPr>
              <w:t xml:space="preserve"> </w:t>
            </w:r>
            <w:r w:rsidR="007D5FFB" w:rsidRPr="004068FE">
              <w:rPr>
                <w:rFonts w:ascii="Arial" w:hAnsi="Arial" w:cs="Arial"/>
                <w:sz w:val="24"/>
                <w:szCs w:val="24"/>
              </w:rPr>
              <w:t xml:space="preserve"> </w:t>
            </w:r>
            <w:r w:rsidR="004068FE">
              <w:rPr>
                <w:rFonts w:ascii="Arial" w:hAnsi="Arial" w:cs="Arial"/>
                <w:sz w:val="24"/>
                <w:szCs w:val="24"/>
              </w:rPr>
              <w:t>S’entendre condamner solidairement</w:t>
            </w:r>
            <w:r w:rsidR="00034CF7">
              <w:rPr>
                <w:rFonts w:ascii="Arial" w:hAnsi="Arial" w:cs="Arial"/>
                <w:sz w:val="24"/>
                <w:szCs w:val="24"/>
              </w:rPr>
              <w:t xml:space="preserve"> à lui payer la somme de 295.694.714 F CFA au titre des frais </w:t>
            </w:r>
            <w:r w:rsidR="00034CF7">
              <w:rPr>
                <w:rFonts w:ascii="Arial" w:hAnsi="Arial" w:cs="Arial"/>
                <w:sz w:val="24"/>
                <w:szCs w:val="24"/>
              </w:rPr>
              <w:lastRenderedPageBreak/>
              <w:t>exposés et 75000 000 F CFA à  titre de dommage et intérêts ;</w:t>
            </w:r>
          </w:p>
          <w:p w:rsidR="00034CF7" w:rsidRDefault="00034CF7" w:rsidP="004068FE">
            <w:pPr>
              <w:pStyle w:val="Paragraphedeliste"/>
              <w:numPr>
                <w:ilvl w:val="0"/>
                <w:numId w:val="1"/>
              </w:numPr>
              <w:jc w:val="both"/>
              <w:rPr>
                <w:rFonts w:ascii="Arial" w:hAnsi="Arial" w:cs="Arial"/>
                <w:sz w:val="24"/>
                <w:szCs w:val="24"/>
              </w:rPr>
            </w:pPr>
            <w:r>
              <w:rPr>
                <w:rFonts w:ascii="Arial" w:hAnsi="Arial" w:cs="Arial"/>
                <w:sz w:val="24"/>
                <w:szCs w:val="24"/>
              </w:rPr>
              <w:t xml:space="preserve">Voir ordonner l’exécution provisoire de la </w:t>
            </w:r>
            <w:r w:rsidR="0093338F">
              <w:rPr>
                <w:rFonts w:ascii="Arial" w:hAnsi="Arial" w:cs="Arial"/>
                <w:sz w:val="24"/>
                <w:szCs w:val="24"/>
              </w:rPr>
              <w:t>décision</w:t>
            </w:r>
            <w:r w:rsidR="00EA69CB">
              <w:rPr>
                <w:rFonts w:ascii="Arial" w:hAnsi="Arial" w:cs="Arial"/>
                <w:sz w:val="24"/>
                <w:szCs w:val="24"/>
              </w:rPr>
              <w:t xml:space="preserve"> à intervenir</w:t>
            </w:r>
            <w:r>
              <w:rPr>
                <w:rFonts w:ascii="Arial" w:hAnsi="Arial" w:cs="Arial"/>
                <w:sz w:val="24"/>
                <w:szCs w:val="24"/>
              </w:rPr>
              <w:t xml:space="preserve"> </w:t>
            </w:r>
            <w:r w:rsidR="0093338F">
              <w:rPr>
                <w:rFonts w:ascii="Arial" w:hAnsi="Arial" w:cs="Arial"/>
                <w:sz w:val="24"/>
                <w:szCs w:val="24"/>
              </w:rPr>
              <w:t>nonobstant</w:t>
            </w:r>
            <w:r>
              <w:rPr>
                <w:rFonts w:ascii="Arial" w:hAnsi="Arial" w:cs="Arial"/>
                <w:sz w:val="24"/>
                <w:szCs w:val="24"/>
              </w:rPr>
              <w:t xml:space="preserve"> toutes voie de recours ;</w:t>
            </w:r>
          </w:p>
          <w:p w:rsidR="00E21DA2" w:rsidRDefault="00034CF7" w:rsidP="00E21DA2">
            <w:pPr>
              <w:pStyle w:val="Paragraphedeliste"/>
              <w:numPr>
                <w:ilvl w:val="0"/>
                <w:numId w:val="1"/>
              </w:numPr>
              <w:jc w:val="both"/>
              <w:rPr>
                <w:rFonts w:ascii="Arial" w:hAnsi="Arial" w:cs="Arial"/>
                <w:sz w:val="24"/>
                <w:szCs w:val="24"/>
              </w:rPr>
            </w:pPr>
            <w:r>
              <w:rPr>
                <w:rFonts w:ascii="Arial" w:hAnsi="Arial" w:cs="Arial"/>
                <w:sz w:val="24"/>
                <w:szCs w:val="24"/>
              </w:rPr>
              <w:t>Condamner Albarket aux dépens ;</w:t>
            </w:r>
          </w:p>
          <w:p w:rsidR="00034CF7" w:rsidRPr="00E21DA2" w:rsidRDefault="007D5FFB" w:rsidP="00E21DA2">
            <w:pPr>
              <w:jc w:val="both"/>
              <w:rPr>
                <w:rFonts w:ascii="Arial" w:hAnsi="Arial" w:cs="Arial"/>
                <w:sz w:val="24"/>
                <w:szCs w:val="24"/>
              </w:rPr>
            </w:pPr>
            <w:r w:rsidRPr="00E21DA2">
              <w:rPr>
                <w:rFonts w:ascii="Arial" w:hAnsi="Arial" w:cs="Arial"/>
                <w:sz w:val="24"/>
                <w:szCs w:val="24"/>
              </w:rPr>
              <w:t xml:space="preserve"> </w:t>
            </w:r>
            <w:r w:rsidR="00217ADE">
              <w:rPr>
                <w:rFonts w:ascii="Arial" w:hAnsi="Arial" w:cs="Arial"/>
                <w:sz w:val="24"/>
                <w:szCs w:val="24"/>
              </w:rPr>
              <w:t>Elle expose à l’appui</w:t>
            </w:r>
            <w:r w:rsidR="00034CF7" w:rsidRPr="00E21DA2">
              <w:rPr>
                <w:rFonts w:ascii="Arial" w:hAnsi="Arial" w:cs="Arial"/>
                <w:sz w:val="24"/>
                <w:szCs w:val="24"/>
              </w:rPr>
              <w:t xml:space="preserve"> de ses prétentions que suivant  contrat du 15 Juin 2010, passée entre elle et la société Albarket, elle devait construire 700 villas sur un terrain de 55 hectare</w:t>
            </w:r>
            <w:r w:rsidR="00217ADE">
              <w:rPr>
                <w:rFonts w:ascii="Arial" w:hAnsi="Arial" w:cs="Arial"/>
                <w:sz w:val="24"/>
                <w:szCs w:val="24"/>
              </w:rPr>
              <w:t>s</w:t>
            </w:r>
            <w:r w:rsidR="00034CF7" w:rsidRPr="00E21DA2">
              <w:rPr>
                <w:rFonts w:ascii="Arial" w:hAnsi="Arial" w:cs="Arial"/>
                <w:sz w:val="24"/>
                <w:szCs w:val="24"/>
              </w:rPr>
              <w:t xml:space="preserve"> objet du titre foncier N° 25516, situé sur la route de Dosso ;</w:t>
            </w:r>
          </w:p>
          <w:p w:rsidR="00034CF7" w:rsidRPr="00E21DA2" w:rsidRDefault="00034CF7" w:rsidP="00E21DA2">
            <w:pPr>
              <w:jc w:val="both"/>
              <w:rPr>
                <w:rFonts w:ascii="Arial" w:hAnsi="Arial" w:cs="Arial"/>
                <w:sz w:val="24"/>
                <w:szCs w:val="24"/>
              </w:rPr>
            </w:pPr>
            <w:r w:rsidRPr="00E21DA2">
              <w:rPr>
                <w:rFonts w:ascii="Arial" w:hAnsi="Arial" w:cs="Arial"/>
                <w:sz w:val="24"/>
                <w:szCs w:val="24"/>
              </w:rPr>
              <w:t xml:space="preserve">Elle </w:t>
            </w:r>
            <w:r w:rsidR="00B50133" w:rsidRPr="00E21DA2">
              <w:rPr>
                <w:rFonts w:ascii="Arial" w:hAnsi="Arial" w:cs="Arial"/>
                <w:sz w:val="24"/>
                <w:szCs w:val="24"/>
              </w:rPr>
              <w:t xml:space="preserve">a </w:t>
            </w:r>
            <w:r w:rsidR="0093338F" w:rsidRPr="00E21DA2">
              <w:rPr>
                <w:rFonts w:ascii="Arial" w:hAnsi="Arial" w:cs="Arial"/>
                <w:sz w:val="24"/>
                <w:szCs w:val="24"/>
              </w:rPr>
              <w:t>effectué</w:t>
            </w:r>
            <w:r w:rsidRPr="00E21DA2">
              <w:rPr>
                <w:rFonts w:ascii="Arial" w:hAnsi="Arial" w:cs="Arial"/>
                <w:sz w:val="24"/>
                <w:szCs w:val="24"/>
              </w:rPr>
              <w:t xml:space="preserve"> les études de faisabilité technique, architecturales, le </w:t>
            </w:r>
            <w:r w:rsidR="0093338F" w:rsidRPr="00E21DA2">
              <w:rPr>
                <w:rFonts w:ascii="Arial" w:hAnsi="Arial" w:cs="Arial"/>
                <w:sz w:val="24"/>
                <w:szCs w:val="24"/>
              </w:rPr>
              <w:t>morcèlement</w:t>
            </w:r>
            <w:r w:rsidRPr="00E21DA2">
              <w:rPr>
                <w:rFonts w:ascii="Arial" w:hAnsi="Arial" w:cs="Arial"/>
                <w:sz w:val="24"/>
                <w:szCs w:val="24"/>
              </w:rPr>
              <w:t xml:space="preserve"> ainsi que le bornage du terrain, mais en raison des défaillance</w:t>
            </w:r>
            <w:r w:rsidR="00981776">
              <w:rPr>
                <w:rFonts w:ascii="Arial" w:hAnsi="Arial" w:cs="Arial"/>
                <w:sz w:val="24"/>
                <w:szCs w:val="24"/>
              </w:rPr>
              <w:t>s</w:t>
            </w:r>
            <w:r w:rsidRPr="00E21DA2">
              <w:rPr>
                <w:rFonts w:ascii="Arial" w:hAnsi="Arial" w:cs="Arial"/>
                <w:sz w:val="24"/>
                <w:szCs w:val="24"/>
              </w:rPr>
              <w:t xml:space="preserve"> de la société Albarket</w:t>
            </w:r>
            <w:r w:rsidR="00C739A8" w:rsidRPr="00E21DA2">
              <w:rPr>
                <w:rFonts w:ascii="Arial" w:hAnsi="Arial" w:cs="Arial"/>
                <w:sz w:val="24"/>
                <w:szCs w:val="24"/>
              </w:rPr>
              <w:t>, le bureau libyen de l’</w:t>
            </w:r>
            <w:r w:rsidR="0093338F" w:rsidRPr="00E21DA2">
              <w:rPr>
                <w:rFonts w:ascii="Arial" w:hAnsi="Arial" w:cs="Arial"/>
                <w:sz w:val="24"/>
                <w:szCs w:val="24"/>
              </w:rPr>
              <w:t>investissement</w:t>
            </w:r>
            <w:r w:rsidR="00C739A8" w:rsidRPr="00E21DA2">
              <w:rPr>
                <w:rFonts w:ascii="Arial" w:hAnsi="Arial" w:cs="Arial"/>
                <w:sz w:val="24"/>
                <w:szCs w:val="24"/>
              </w:rPr>
              <w:t xml:space="preserve"> populaire au Niger s’est impliqué pour permettre la bonne exécution du projet par la réduction du nombre de villa à 300 et sur une superficie de 25  ha en modifiant le contrat initial ;</w:t>
            </w:r>
          </w:p>
          <w:p w:rsidR="00C739A8" w:rsidRPr="00E21DA2" w:rsidRDefault="00C739A8" w:rsidP="00E21DA2">
            <w:pPr>
              <w:jc w:val="both"/>
              <w:rPr>
                <w:rFonts w:ascii="Arial" w:hAnsi="Arial" w:cs="Arial"/>
                <w:sz w:val="24"/>
                <w:szCs w:val="24"/>
              </w:rPr>
            </w:pPr>
            <w:r w:rsidRPr="00E21DA2">
              <w:rPr>
                <w:rFonts w:ascii="Arial" w:hAnsi="Arial" w:cs="Arial"/>
                <w:sz w:val="24"/>
                <w:szCs w:val="24"/>
              </w:rPr>
              <w:t>Cette nouvelle convention fut matérialisée entre les trois parties le 11 Juillet 2012 ;</w:t>
            </w:r>
          </w:p>
          <w:p w:rsidR="00552620" w:rsidRPr="00E21DA2" w:rsidRDefault="00552620" w:rsidP="00E21DA2">
            <w:pPr>
              <w:jc w:val="both"/>
              <w:rPr>
                <w:rFonts w:ascii="Arial" w:hAnsi="Arial" w:cs="Arial"/>
                <w:sz w:val="24"/>
                <w:szCs w:val="24"/>
              </w:rPr>
            </w:pPr>
            <w:r w:rsidRPr="00E21DA2">
              <w:rPr>
                <w:rFonts w:ascii="Arial" w:hAnsi="Arial" w:cs="Arial"/>
                <w:sz w:val="24"/>
                <w:szCs w:val="24"/>
              </w:rPr>
              <w:t>La société Itihouse a procédé à l’implantation d’une usine de production de panneaux modulaire en béton destiné à</w:t>
            </w:r>
            <w:r w:rsidR="00217ADE">
              <w:rPr>
                <w:rFonts w:ascii="Arial" w:hAnsi="Arial" w:cs="Arial"/>
                <w:sz w:val="24"/>
                <w:szCs w:val="24"/>
              </w:rPr>
              <w:t xml:space="preserve"> la construction et a mené </w:t>
            </w:r>
            <w:r w:rsidR="00A73475">
              <w:rPr>
                <w:rFonts w:ascii="Arial" w:hAnsi="Arial" w:cs="Arial"/>
                <w:sz w:val="24"/>
                <w:szCs w:val="24"/>
              </w:rPr>
              <w:t>para</w:t>
            </w:r>
            <w:r w:rsidR="00A73475" w:rsidRPr="00E21DA2">
              <w:rPr>
                <w:rFonts w:ascii="Arial" w:hAnsi="Arial" w:cs="Arial"/>
                <w:sz w:val="24"/>
                <w:szCs w:val="24"/>
              </w:rPr>
              <w:t>llè</w:t>
            </w:r>
            <w:r w:rsidR="00A73475">
              <w:rPr>
                <w:rFonts w:ascii="Arial" w:hAnsi="Arial" w:cs="Arial"/>
                <w:sz w:val="24"/>
                <w:szCs w:val="24"/>
              </w:rPr>
              <w:t>le</w:t>
            </w:r>
            <w:r w:rsidR="00A73475" w:rsidRPr="00E21DA2">
              <w:rPr>
                <w:rFonts w:ascii="Arial" w:hAnsi="Arial" w:cs="Arial"/>
                <w:sz w:val="24"/>
                <w:szCs w:val="24"/>
              </w:rPr>
              <w:t>ment</w:t>
            </w:r>
            <w:r w:rsidRPr="00E21DA2">
              <w:rPr>
                <w:rFonts w:ascii="Arial" w:hAnsi="Arial" w:cs="Arial"/>
                <w:sz w:val="24"/>
                <w:szCs w:val="24"/>
              </w:rPr>
              <w:t xml:space="preserve"> une campagne c</w:t>
            </w:r>
            <w:r w:rsidR="00217ADE">
              <w:rPr>
                <w:rFonts w:ascii="Arial" w:hAnsi="Arial" w:cs="Arial"/>
                <w:sz w:val="24"/>
                <w:szCs w:val="24"/>
              </w:rPr>
              <w:t xml:space="preserve">ommerciale </w:t>
            </w:r>
            <w:r w:rsidRPr="00E21DA2">
              <w:rPr>
                <w:rFonts w:ascii="Arial" w:hAnsi="Arial" w:cs="Arial"/>
                <w:sz w:val="24"/>
                <w:szCs w:val="24"/>
              </w:rPr>
              <w:t xml:space="preserve"> auprès des institutions de la place dans </w:t>
            </w:r>
            <w:r w:rsidR="00981776">
              <w:rPr>
                <w:rFonts w:ascii="Arial" w:hAnsi="Arial" w:cs="Arial"/>
                <w:sz w:val="24"/>
                <w:szCs w:val="24"/>
              </w:rPr>
              <w:t>le but de leur proposer des cité</w:t>
            </w:r>
            <w:r w:rsidRPr="00E21DA2">
              <w:rPr>
                <w:rFonts w:ascii="Arial" w:hAnsi="Arial" w:cs="Arial"/>
                <w:sz w:val="24"/>
                <w:szCs w:val="24"/>
              </w:rPr>
              <w:t>s résidentielles clés en main aux normes internationales</w:t>
            </w:r>
            <w:r w:rsidR="00981776">
              <w:rPr>
                <w:rFonts w:ascii="Arial" w:hAnsi="Arial" w:cs="Arial"/>
                <w:sz w:val="24"/>
                <w:szCs w:val="24"/>
              </w:rPr>
              <w:t>,</w:t>
            </w:r>
            <w:r w:rsidRPr="00E21DA2">
              <w:rPr>
                <w:rFonts w:ascii="Arial" w:hAnsi="Arial" w:cs="Arial"/>
                <w:sz w:val="24"/>
                <w:szCs w:val="24"/>
              </w:rPr>
              <w:t xml:space="preserve"> à </w:t>
            </w:r>
            <w:r w:rsidR="00217ADE">
              <w:rPr>
                <w:rFonts w:ascii="Arial" w:hAnsi="Arial" w:cs="Arial"/>
                <w:sz w:val="24"/>
                <w:szCs w:val="24"/>
              </w:rPr>
              <w:t>d</w:t>
            </w:r>
            <w:r w:rsidRPr="00E21DA2">
              <w:rPr>
                <w:rFonts w:ascii="Arial" w:hAnsi="Arial" w:cs="Arial"/>
                <w:sz w:val="24"/>
                <w:szCs w:val="24"/>
              </w:rPr>
              <w:t>es prix défiant toute concurrence ;</w:t>
            </w:r>
          </w:p>
          <w:p w:rsidR="00552620" w:rsidRPr="00E21DA2" w:rsidRDefault="00552620" w:rsidP="00E21DA2">
            <w:pPr>
              <w:jc w:val="both"/>
              <w:rPr>
                <w:rFonts w:ascii="Arial" w:hAnsi="Arial" w:cs="Arial"/>
                <w:sz w:val="24"/>
                <w:szCs w:val="24"/>
              </w:rPr>
            </w:pPr>
            <w:r w:rsidRPr="00E21DA2">
              <w:rPr>
                <w:rFonts w:ascii="Arial" w:hAnsi="Arial" w:cs="Arial"/>
                <w:sz w:val="24"/>
                <w:szCs w:val="24"/>
              </w:rPr>
              <w:t xml:space="preserve">Itihouse a aussi exécuté les travaux du projet pour les  études (électricité, évacuations </w:t>
            </w:r>
            <w:r w:rsidR="004713EA" w:rsidRPr="00E21DA2">
              <w:rPr>
                <w:rFonts w:ascii="Arial" w:hAnsi="Arial" w:cs="Arial"/>
                <w:sz w:val="24"/>
                <w:szCs w:val="24"/>
              </w:rPr>
              <w:t>hydrauliques</w:t>
            </w:r>
            <w:r w:rsidRPr="00E21DA2">
              <w:rPr>
                <w:rFonts w:ascii="Arial" w:hAnsi="Arial" w:cs="Arial"/>
                <w:sz w:val="24"/>
                <w:szCs w:val="24"/>
              </w:rPr>
              <w:t xml:space="preserve">) relevé topographique, </w:t>
            </w:r>
            <w:r w:rsidR="004713EA" w:rsidRPr="00E21DA2">
              <w:rPr>
                <w:rFonts w:ascii="Arial" w:hAnsi="Arial" w:cs="Arial"/>
                <w:sz w:val="24"/>
                <w:szCs w:val="24"/>
              </w:rPr>
              <w:t>planimètre</w:t>
            </w:r>
            <w:r w:rsidRPr="00E21DA2">
              <w:rPr>
                <w:rFonts w:ascii="Arial" w:hAnsi="Arial" w:cs="Arial"/>
                <w:sz w:val="24"/>
                <w:szCs w:val="24"/>
              </w:rPr>
              <w:t xml:space="preserve">, études de sol pour l’exécution du </w:t>
            </w:r>
            <w:r w:rsidR="00277680">
              <w:rPr>
                <w:rFonts w:ascii="Arial" w:hAnsi="Arial" w:cs="Arial"/>
                <w:sz w:val="24"/>
                <w:szCs w:val="24"/>
              </w:rPr>
              <w:t>pr</w:t>
            </w:r>
            <w:r w:rsidR="004713EA" w:rsidRPr="00E21DA2">
              <w:rPr>
                <w:rFonts w:ascii="Arial" w:hAnsi="Arial" w:cs="Arial"/>
                <w:sz w:val="24"/>
                <w:szCs w:val="24"/>
              </w:rPr>
              <w:t>ototype</w:t>
            </w:r>
            <w:r w:rsidR="00277680">
              <w:rPr>
                <w:rFonts w:ascii="Arial" w:hAnsi="Arial" w:cs="Arial"/>
                <w:sz w:val="24"/>
                <w:szCs w:val="24"/>
              </w:rPr>
              <w:t>, mise</w:t>
            </w:r>
            <w:r w:rsidRPr="00E21DA2">
              <w:rPr>
                <w:rFonts w:ascii="Arial" w:hAnsi="Arial" w:cs="Arial"/>
                <w:sz w:val="24"/>
                <w:szCs w:val="24"/>
              </w:rPr>
              <w:t xml:space="preserve"> à niveau du terrain pour un coût total de deux</w:t>
            </w:r>
            <w:r w:rsidR="00981776">
              <w:rPr>
                <w:rFonts w:ascii="Arial" w:hAnsi="Arial" w:cs="Arial"/>
                <w:sz w:val="24"/>
                <w:szCs w:val="24"/>
              </w:rPr>
              <w:t xml:space="preserve"> cent quatre-vingt-quinze</w:t>
            </w:r>
            <w:r w:rsidRPr="00E21DA2">
              <w:rPr>
                <w:rFonts w:ascii="Arial" w:hAnsi="Arial" w:cs="Arial"/>
                <w:sz w:val="24"/>
                <w:szCs w:val="24"/>
              </w:rPr>
              <w:t xml:space="preserve"> millions six cent quatre vingt quatorze mille sept </w:t>
            </w:r>
            <w:r w:rsidR="00761420" w:rsidRPr="00E21DA2">
              <w:rPr>
                <w:rFonts w:ascii="Arial" w:hAnsi="Arial" w:cs="Arial"/>
                <w:sz w:val="24"/>
                <w:szCs w:val="24"/>
              </w:rPr>
              <w:t>c</w:t>
            </w:r>
            <w:r w:rsidRPr="00E21DA2">
              <w:rPr>
                <w:rFonts w:ascii="Arial" w:hAnsi="Arial" w:cs="Arial"/>
                <w:sz w:val="24"/>
                <w:szCs w:val="24"/>
              </w:rPr>
              <w:t>ent quatorze (</w:t>
            </w:r>
            <w:r w:rsidR="004713EA" w:rsidRPr="00E21DA2">
              <w:rPr>
                <w:rFonts w:ascii="Arial" w:hAnsi="Arial" w:cs="Arial"/>
                <w:sz w:val="24"/>
                <w:szCs w:val="24"/>
              </w:rPr>
              <w:t>295.694.714) F CFA ;</w:t>
            </w:r>
          </w:p>
          <w:p w:rsidR="004713EA" w:rsidRDefault="00761420" w:rsidP="00E21DA2">
            <w:pPr>
              <w:jc w:val="both"/>
              <w:rPr>
                <w:rFonts w:ascii="Arial" w:hAnsi="Arial" w:cs="Arial"/>
                <w:sz w:val="24"/>
                <w:szCs w:val="24"/>
              </w:rPr>
            </w:pPr>
            <w:r w:rsidRPr="00E21DA2">
              <w:rPr>
                <w:rFonts w:ascii="Arial" w:hAnsi="Arial" w:cs="Arial"/>
                <w:sz w:val="24"/>
                <w:szCs w:val="24"/>
              </w:rPr>
              <w:t>Malheureusement</w:t>
            </w:r>
            <w:r w:rsidR="00277680">
              <w:rPr>
                <w:rFonts w:ascii="Arial" w:hAnsi="Arial" w:cs="Arial"/>
                <w:sz w:val="24"/>
                <w:szCs w:val="24"/>
              </w:rPr>
              <w:t>,</w:t>
            </w:r>
            <w:r w:rsidR="004713EA" w:rsidRPr="00E21DA2">
              <w:rPr>
                <w:rFonts w:ascii="Arial" w:hAnsi="Arial" w:cs="Arial"/>
                <w:sz w:val="24"/>
                <w:szCs w:val="24"/>
              </w:rPr>
              <w:t xml:space="preserve"> ces </w:t>
            </w:r>
            <w:r w:rsidR="00277680">
              <w:rPr>
                <w:rFonts w:ascii="Arial" w:hAnsi="Arial" w:cs="Arial"/>
                <w:sz w:val="24"/>
                <w:szCs w:val="24"/>
              </w:rPr>
              <w:t>co</w:t>
            </w:r>
            <w:r w:rsidR="004713EA" w:rsidRPr="00E21DA2">
              <w:rPr>
                <w:rFonts w:ascii="Arial" w:hAnsi="Arial" w:cs="Arial"/>
                <w:sz w:val="24"/>
                <w:szCs w:val="24"/>
              </w:rPr>
              <w:t>contractant</w:t>
            </w:r>
            <w:r w:rsidR="00031A5C" w:rsidRPr="00E21DA2">
              <w:rPr>
                <w:rFonts w:ascii="Arial" w:hAnsi="Arial" w:cs="Arial"/>
                <w:sz w:val="24"/>
                <w:szCs w:val="24"/>
              </w:rPr>
              <w:t>es</w:t>
            </w:r>
            <w:r w:rsidR="004713EA" w:rsidRPr="00E21DA2">
              <w:rPr>
                <w:rFonts w:ascii="Arial" w:hAnsi="Arial" w:cs="Arial"/>
                <w:sz w:val="24"/>
                <w:szCs w:val="24"/>
              </w:rPr>
              <w:t xml:space="preserve"> ont été défaillantes en dépit des dispositions pertinentes de la l’article 3 de la convention les lian</w:t>
            </w:r>
            <w:r w:rsidR="005A182B">
              <w:rPr>
                <w:rFonts w:ascii="Arial" w:hAnsi="Arial" w:cs="Arial"/>
                <w:sz w:val="24"/>
                <w:szCs w:val="24"/>
              </w:rPr>
              <w:t>t aux termes des</w:t>
            </w:r>
            <w:r w:rsidR="004713EA" w:rsidRPr="00E21DA2">
              <w:rPr>
                <w:rFonts w:ascii="Arial" w:hAnsi="Arial" w:cs="Arial"/>
                <w:sz w:val="24"/>
                <w:szCs w:val="24"/>
              </w:rPr>
              <w:t>quelle</w:t>
            </w:r>
            <w:r w:rsidR="005A182B">
              <w:rPr>
                <w:rFonts w:ascii="Arial" w:hAnsi="Arial" w:cs="Arial"/>
                <w:sz w:val="24"/>
                <w:szCs w:val="24"/>
              </w:rPr>
              <w:t>s,</w:t>
            </w:r>
            <w:r w:rsidR="004713EA" w:rsidRPr="00E21DA2">
              <w:rPr>
                <w:rFonts w:ascii="Arial" w:hAnsi="Arial" w:cs="Arial"/>
                <w:sz w:val="24"/>
                <w:szCs w:val="24"/>
              </w:rPr>
              <w:t xml:space="preserve"> chacune des parties s’engage et s’oblige à exécuter les </w:t>
            </w:r>
            <w:r w:rsidRPr="00E21DA2">
              <w:rPr>
                <w:rFonts w:ascii="Arial" w:hAnsi="Arial" w:cs="Arial"/>
                <w:sz w:val="24"/>
                <w:szCs w:val="24"/>
              </w:rPr>
              <w:t>obligations</w:t>
            </w:r>
            <w:r w:rsidR="004713EA" w:rsidRPr="00E21DA2">
              <w:rPr>
                <w:rFonts w:ascii="Arial" w:hAnsi="Arial" w:cs="Arial"/>
                <w:sz w:val="24"/>
                <w:szCs w:val="24"/>
              </w:rPr>
              <w:t xml:space="preserve"> découlant pour elle de ladite convention ;</w:t>
            </w:r>
          </w:p>
          <w:p w:rsidR="00C81EFD" w:rsidRDefault="00C81EFD" w:rsidP="00E21DA2">
            <w:pPr>
              <w:jc w:val="both"/>
              <w:rPr>
                <w:rFonts w:ascii="Arial" w:hAnsi="Arial" w:cs="Arial"/>
                <w:sz w:val="24"/>
                <w:szCs w:val="24"/>
              </w:rPr>
            </w:pPr>
            <w:r>
              <w:rPr>
                <w:rFonts w:ascii="Arial" w:hAnsi="Arial" w:cs="Arial"/>
                <w:sz w:val="24"/>
                <w:szCs w:val="24"/>
              </w:rPr>
              <w:t>Le promoteur de la société Albarket entreprit également des actions de sabotage en faisant irruption à l’usine de production en proférant des menaces et en chassant les ouvriers sans motifs valables ;</w:t>
            </w:r>
          </w:p>
          <w:p w:rsidR="00E71643" w:rsidRDefault="00FF1910" w:rsidP="00E21DA2">
            <w:pPr>
              <w:jc w:val="both"/>
              <w:rPr>
                <w:rFonts w:ascii="Arial" w:hAnsi="Arial" w:cs="Arial"/>
                <w:sz w:val="24"/>
                <w:szCs w:val="24"/>
              </w:rPr>
            </w:pPr>
            <w:r>
              <w:rPr>
                <w:rFonts w:ascii="Arial" w:hAnsi="Arial" w:cs="Arial"/>
                <w:sz w:val="24"/>
                <w:szCs w:val="24"/>
              </w:rPr>
              <w:lastRenderedPageBreak/>
              <w:t xml:space="preserve">L’inexécution du contrat par la société Albarket </w:t>
            </w:r>
            <w:r w:rsidR="00E71643">
              <w:rPr>
                <w:rFonts w:ascii="Arial" w:hAnsi="Arial" w:cs="Arial"/>
                <w:sz w:val="24"/>
                <w:szCs w:val="24"/>
              </w:rPr>
              <w:t>l’oblige à supporter les frais avancés par Itihouse qui a subi un préjudice certain ;</w:t>
            </w:r>
          </w:p>
          <w:p w:rsidR="00C81EFD" w:rsidRDefault="00E71643" w:rsidP="00E21DA2">
            <w:pPr>
              <w:jc w:val="both"/>
              <w:rPr>
                <w:rFonts w:ascii="Arial" w:hAnsi="Arial" w:cs="Arial"/>
                <w:sz w:val="24"/>
                <w:szCs w:val="24"/>
              </w:rPr>
            </w:pPr>
            <w:r>
              <w:rPr>
                <w:rFonts w:ascii="Arial" w:hAnsi="Arial" w:cs="Arial"/>
                <w:sz w:val="24"/>
                <w:szCs w:val="24"/>
              </w:rPr>
              <w:t xml:space="preserve">En réplique, la société Albarket </w:t>
            </w:r>
            <w:r w:rsidR="00FF1910">
              <w:rPr>
                <w:rFonts w:ascii="Arial" w:hAnsi="Arial" w:cs="Arial"/>
                <w:sz w:val="24"/>
                <w:szCs w:val="24"/>
              </w:rPr>
              <w:t>soulève en la forme l’exception de litispendance au motif que le Tribunal de céans a déjà été saisi par les mêmes parties, des mêmes faits pour les mêmes demandes ;</w:t>
            </w:r>
          </w:p>
          <w:p w:rsidR="006469A5" w:rsidRDefault="006469A5" w:rsidP="00E21DA2">
            <w:pPr>
              <w:jc w:val="both"/>
              <w:rPr>
                <w:rFonts w:ascii="Arial" w:hAnsi="Arial" w:cs="Arial"/>
                <w:sz w:val="24"/>
                <w:szCs w:val="24"/>
              </w:rPr>
            </w:pPr>
            <w:r>
              <w:rPr>
                <w:rFonts w:ascii="Arial" w:hAnsi="Arial" w:cs="Arial"/>
                <w:sz w:val="24"/>
                <w:szCs w:val="24"/>
              </w:rPr>
              <w:t>Qu’une décision de justice a déjà été rendue à cet effet, d’où le Tribunal doit se dessaisir ou surseoir à statuer ;</w:t>
            </w:r>
          </w:p>
          <w:p w:rsidR="006469A5" w:rsidRDefault="006469A5" w:rsidP="00E21DA2">
            <w:pPr>
              <w:jc w:val="both"/>
              <w:rPr>
                <w:rFonts w:ascii="Arial" w:hAnsi="Arial" w:cs="Arial"/>
                <w:sz w:val="24"/>
                <w:szCs w:val="24"/>
              </w:rPr>
            </w:pPr>
            <w:r>
              <w:rPr>
                <w:rFonts w:ascii="Arial" w:hAnsi="Arial" w:cs="Arial"/>
                <w:sz w:val="24"/>
                <w:szCs w:val="24"/>
              </w:rPr>
              <w:t>De même, le principe de l’autorité de la chose jugée empêche que le Tribunal se saisisse une seconde fois de la même affaire ;</w:t>
            </w:r>
          </w:p>
          <w:p w:rsidR="006469A5" w:rsidRDefault="006469A5" w:rsidP="00E21DA2">
            <w:pPr>
              <w:jc w:val="both"/>
              <w:rPr>
                <w:rFonts w:ascii="Arial" w:hAnsi="Arial" w:cs="Arial"/>
                <w:sz w:val="24"/>
                <w:szCs w:val="24"/>
              </w:rPr>
            </w:pPr>
            <w:r>
              <w:rPr>
                <w:rFonts w:ascii="Arial" w:hAnsi="Arial" w:cs="Arial"/>
                <w:sz w:val="24"/>
                <w:szCs w:val="24"/>
              </w:rPr>
              <w:t>Au principal, Albarket fait valoir que l’instance est sans objet, le Tribunal de céans s’étant déclaré incompétent ;</w:t>
            </w:r>
          </w:p>
          <w:p w:rsidR="004724EE" w:rsidRDefault="004724EE" w:rsidP="00E21DA2">
            <w:pPr>
              <w:jc w:val="both"/>
              <w:rPr>
                <w:rFonts w:ascii="Arial" w:hAnsi="Arial" w:cs="Arial"/>
                <w:sz w:val="24"/>
                <w:szCs w:val="24"/>
              </w:rPr>
            </w:pPr>
            <w:r>
              <w:rPr>
                <w:rFonts w:ascii="Arial" w:hAnsi="Arial" w:cs="Arial"/>
                <w:sz w:val="24"/>
                <w:szCs w:val="24"/>
              </w:rPr>
              <w:t>Subsidiairement au fond, elle soutient que la demande de Itihouse est mal fondée pour défaut de mise en demeure préalable avant la mise en œuvre de</w:t>
            </w:r>
            <w:r w:rsidR="005C722D">
              <w:rPr>
                <w:rFonts w:ascii="Arial" w:hAnsi="Arial" w:cs="Arial"/>
                <w:sz w:val="24"/>
                <w:szCs w:val="24"/>
              </w:rPr>
              <w:t xml:space="preserve"> la responsabilité contractuelle conformément à l’article 13 du contrat liant les parties ;</w:t>
            </w:r>
          </w:p>
          <w:p w:rsidR="005C722D" w:rsidRDefault="005C722D" w:rsidP="00E21DA2">
            <w:pPr>
              <w:jc w:val="both"/>
              <w:rPr>
                <w:rFonts w:ascii="Arial" w:hAnsi="Arial" w:cs="Arial"/>
                <w:sz w:val="24"/>
                <w:szCs w:val="24"/>
              </w:rPr>
            </w:pPr>
            <w:r>
              <w:rPr>
                <w:rFonts w:ascii="Arial" w:hAnsi="Arial" w:cs="Arial"/>
                <w:sz w:val="24"/>
                <w:szCs w:val="24"/>
              </w:rPr>
              <w:t>Cette disposition exige une mise en demeure préalable en cas de défaillance de l’une des parties au contrat avant la mise en œuvre de sa responsabilité contractuelle ;</w:t>
            </w:r>
          </w:p>
          <w:p w:rsidR="00B73B7D" w:rsidRDefault="00B73B7D" w:rsidP="00E21DA2">
            <w:pPr>
              <w:jc w:val="both"/>
              <w:rPr>
                <w:rFonts w:ascii="Arial" w:hAnsi="Arial" w:cs="Arial"/>
                <w:sz w:val="24"/>
                <w:szCs w:val="24"/>
              </w:rPr>
            </w:pPr>
            <w:r>
              <w:rPr>
                <w:rFonts w:ascii="Arial" w:hAnsi="Arial" w:cs="Arial"/>
                <w:sz w:val="24"/>
                <w:szCs w:val="24"/>
              </w:rPr>
              <w:t>C’est cette mise</w:t>
            </w:r>
            <w:r w:rsidR="00B11B57">
              <w:rPr>
                <w:rFonts w:ascii="Arial" w:hAnsi="Arial" w:cs="Arial"/>
                <w:sz w:val="24"/>
                <w:szCs w:val="24"/>
              </w:rPr>
              <w:t xml:space="preserve"> en demeure infructueuse qui matérialise « l’inexécution »</w:t>
            </w:r>
            <w:r>
              <w:rPr>
                <w:rFonts w:ascii="Arial" w:hAnsi="Arial" w:cs="Arial"/>
                <w:sz w:val="24"/>
                <w:szCs w:val="24"/>
              </w:rPr>
              <w:t xml:space="preserve"> </w:t>
            </w:r>
            <w:r w:rsidR="00B11B57">
              <w:rPr>
                <w:rFonts w:ascii="Arial" w:hAnsi="Arial" w:cs="Arial"/>
                <w:sz w:val="24"/>
                <w:szCs w:val="24"/>
              </w:rPr>
              <w:t>de l’obligation contractuelle ;</w:t>
            </w:r>
          </w:p>
          <w:p w:rsidR="00B11B57" w:rsidRDefault="00B11B57" w:rsidP="00E21DA2">
            <w:pPr>
              <w:jc w:val="both"/>
              <w:rPr>
                <w:rFonts w:ascii="Arial" w:hAnsi="Arial" w:cs="Arial"/>
                <w:sz w:val="24"/>
                <w:szCs w:val="24"/>
              </w:rPr>
            </w:pPr>
            <w:r>
              <w:rPr>
                <w:rFonts w:ascii="Arial" w:hAnsi="Arial" w:cs="Arial"/>
                <w:sz w:val="24"/>
                <w:szCs w:val="24"/>
              </w:rPr>
              <w:t>Itihouse n’a jamais adressé une mise en demeure à la société Albarket ;</w:t>
            </w:r>
          </w:p>
          <w:p w:rsidR="00B11B57" w:rsidRDefault="00B11B57" w:rsidP="00E21DA2">
            <w:pPr>
              <w:jc w:val="both"/>
              <w:rPr>
                <w:rFonts w:ascii="Arial" w:hAnsi="Arial" w:cs="Arial"/>
                <w:sz w:val="24"/>
                <w:szCs w:val="24"/>
              </w:rPr>
            </w:pPr>
            <w:r>
              <w:rPr>
                <w:rFonts w:ascii="Arial" w:hAnsi="Arial" w:cs="Arial"/>
                <w:sz w:val="24"/>
                <w:szCs w:val="24"/>
              </w:rPr>
              <w:t xml:space="preserve">En outre, suivant l’article 3 du contrat liant les parties, «  le promoteur fera son affaire personnelle de </w:t>
            </w:r>
            <w:r w:rsidR="006B4FD6">
              <w:rPr>
                <w:rFonts w:ascii="Arial" w:hAnsi="Arial" w:cs="Arial"/>
                <w:sz w:val="24"/>
                <w:szCs w:val="24"/>
              </w:rPr>
              <w:t>la constitution du dossier et</w:t>
            </w:r>
            <w:r>
              <w:rPr>
                <w:rFonts w:ascii="Arial" w:hAnsi="Arial" w:cs="Arial"/>
                <w:sz w:val="24"/>
                <w:szCs w:val="24"/>
              </w:rPr>
              <w:t xml:space="preserve"> l’accomplissement des démarches et formalités administratives nécessaires à la réalisation du lotissement à </w:t>
            </w:r>
            <w:r w:rsidR="006B4FD6">
              <w:rPr>
                <w:rFonts w:ascii="Arial" w:hAnsi="Arial" w:cs="Arial"/>
                <w:sz w:val="24"/>
                <w:szCs w:val="24"/>
              </w:rPr>
              <w:t xml:space="preserve">l’ </w:t>
            </w:r>
            <w:r>
              <w:rPr>
                <w:rFonts w:ascii="Arial" w:hAnsi="Arial" w:cs="Arial"/>
                <w:sz w:val="24"/>
                <w:szCs w:val="24"/>
              </w:rPr>
              <w:t>obtention de tous permis de construire » ;</w:t>
            </w:r>
          </w:p>
          <w:p w:rsidR="00B11B57" w:rsidRDefault="0057360D" w:rsidP="00E21DA2">
            <w:pPr>
              <w:jc w:val="both"/>
              <w:rPr>
                <w:rFonts w:ascii="Arial" w:hAnsi="Arial" w:cs="Arial"/>
                <w:sz w:val="24"/>
                <w:szCs w:val="24"/>
              </w:rPr>
            </w:pPr>
            <w:r>
              <w:rPr>
                <w:rFonts w:ascii="Arial" w:hAnsi="Arial" w:cs="Arial"/>
                <w:sz w:val="24"/>
                <w:szCs w:val="24"/>
              </w:rPr>
              <w:t>Il ressort de la correspondance N°00147/SG/DGUL du 14 Mars 2013 que Albarket a déposé un dossier de lotissement, mais le Ministre de l’Urbanisme n’a pas accédé à cette demande pour des raisons indépendantes de la volonté de Albarket ;</w:t>
            </w:r>
          </w:p>
          <w:p w:rsidR="0057360D" w:rsidRDefault="0057360D" w:rsidP="00E21DA2">
            <w:pPr>
              <w:jc w:val="both"/>
              <w:rPr>
                <w:rFonts w:ascii="Arial" w:hAnsi="Arial" w:cs="Arial"/>
                <w:sz w:val="24"/>
                <w:szCs w:val="24"/>
              </w:rPr>
            </w:pPr>
            <w:r>
              <w:rPr>
                <w:rFonts w:ascii="Arial" w:hAnsi="Arial" w:cs="Arial"/>
                <w:sz w:val="24"/>
                <w:szCs w:val="24"/>
              </w:rPr>
              <w:t>Ce qui s’apparente à un cas de force majeure ;</w:t>
            </w:r>
          </w:p>
          <w:p w:rsidR="0057360D" w:rsidRDefault="004D5A54" w:rsidP="00E21DA2">
            <w:pPr>
              <w:jc w:val="both"/>
              <w:rPr>
                <w:rFonts w:ascii="Arial" w:hAnsi="Arial" w:cs="Arial"/>
                <w:sz w:val="24"/>
                <w:szCs w:val="24"/>
              </w:rPr>
            </w:pPr>
            <w:r>
              <w:rPr>
                <w:rFonts w:ascii="Arial" w:hAnsi="Arial" w:cs="Arial"/>
                <w:sz w:val="24"/>
                <w:szCs w:val="24"/>
              </w:rPr>
              <w:lastRenderedPageBreak/>
              <w:t>S’agissant du prétendu préjudice, la requérante n’apporte aucune preuve de son étendu ; qu’il est de droit et de jurisprudence constante qu’il appartient à celui qui se prévaut d’un droit ou d’un fait d’en apporter la preuve ;</w:t>
            </w:r>
          </w:p>
          <w:p w:rsidR="004D5A54" w:rsidRDefault="00871670" w:rsidP="00E21DA2">
            <w:pPr>
              <w:jc w:val="both"/>
              <w:rPr>
                <w:rFonts w:ascii="Arial" w:hAnsi="Arial" w:cs="Arial"/>
                <w:sz w:val="24"/>
                <w:szCs w:val="24"/>
              </w:rPr>
            </w:pPr>
            <w:r>
              <w:rPr>
                <w:rFonts w:ascii="Arial" w:hAnsi="Arial" w:cs="Arial"/>
                <w:sz w:val="24"/>
                <w:szCs w:val="24"/>
              </w:rPr>
              <w:t>E</w:t>
            </w:r>
            <w:r w:rsidR="004D5A54">
              <w:rPr>
                <w:rFonts w:ascii="Arial" w:hAnsi="Arial" w:cs="Arial"/>
                <w:sz w:val="24"/>
                <w:szCs w:val="24"/>
              </w:rPr>
              <w:t>nfin</w:t>
            </w:r>
            <w:r w:rsidR="00F81D14">
              <w:rPr>
                <w:rFonts w:ascii="Arial" w:hAnsi="Arial" w:cs="Arial"/>
                <w:sz w:val="24"/>
                <w:szCs w:val="24"/>
              </w:rPr>
              <w:t>,</w:t>
            </w:r>
            <w:r>
              <w:rPr>
                <w:rFonts w:ascii="Arial" w:hAnsi="Arial" w:cs="Arial"/>
                <w:sz w:val="24"/>
                <w:szCs w:val="24"/>
              </w:rPr>
              <w:t xml:space="preserve"> </w:t>
            </w:r>
            <w:r w:rsidR="005F041C">
              <w:rPr>
                <w:rFonts w:ascii="Arial" w:hAnsi="Arial" w:cs="Arial"/>
                <w:sz w:val="24"/>
                <w:szCs w:val="24"/>
              </w:rPr>
              <w:t>à titre reconventionnelle, Albarket sollicite de condamner Itihouse à lui payer la somme de 100.000.000</w:t>
            </w:r>
            <w:r w:rsidR="00F81D14">
              <w:rPr>
                <w:rFonts w:ascii="Arial" w:hAnsi="Arial" w:cs="Arial"/>
                <w:sz w:val="24"/>
                <w:szCs w:val="24"/>
              </w:rPr>
              <w:t xml:space="preserve"> FCFA</w:t>
            </w:r>
            <w:r w:rsidR="005F041C">
              <w:rPr>
                <w:rFonts w:ascii="Arial" w:hAnsi="Arial" w:cs="Arial"/>
                <w:sz w:val="24"/>
                <w:szCs w:val="24"/>
              </w:rPr>
              <w:t xml:space="preserve">  pour tous préjudices confondus.</w:t>
            </w:r>
          </w:p>
          <w:p w:rsidR="005F041C" w:rsidRDefault="005F041C" w:rsidP="00E21DA2">
            <w:pPr>
              <w:jc w:val="both"/>
              <w:rPr>
                <w:rFonts w:ascii="Arial" w:hAnsi="Arial" w:cs="Arial"/>
                <w:sz w:val="24"/>
                <w:szCs w:val="24"/>
              </w:rPr>
            </w:pPr>
            <w:r>
              <w:rPr>
                <w:rFonts w:ascii="Arial" w:hAnsi="Arial" w:cs="Arial"/>
                <w:sz w:val="24"/>
                <w:szCs w:val="24"/>
              </w:rPr>
              <w:t>Par conclusion responsives Itihouse</w:t>
            </w:r>
            <w:r w:rsidR="00486DB1">
              <w:rPr>
                <w:rFonts w:ascii="Arial" w:hAnsi="Arial" w:cs="Arial"/>
                <w:sz w:val="24"/>
                <w:szCs w:val="24"/>
              </w:rPr>
              <w:t xml:space="preserve"> soutient que Albarket a soulevé son exception après avoir développé l’exposé des faits ce qui rend l’exception irrecevable d’une part et d’autre part les conditions de sa recevabilité ne sont pas remplis en ce que les juridictions saisies ne sont pas identiques ;</w:t>
            </w:r>
          </w:p>
          <w:p w:rsidR="00486DB1" w:rsidRDefault="00486DB1" w:rsidP="00E21DA2">
            <w:pPr>
              <w:jc w:val="both"/>
              <w:rPr>
                <w:rFonts w:ascii="Arial" w:hAnsi="Arial" w:cs="Arial"/>
                <w:sz w:val="24"/>
                <w:szCs w:val="24"/>
              </w:rPr>
            </w:pPr>
            <w:r>
              <w:rPr>
                <w:rFonts w:ascii="Arial" w:hAnsi="Arial" w:cs="Arial"/>
                <w:sz w:val="24"/>
                <w:szCs w:val="24"/>
              </w:rPr>
              <w:t>S’agissant de la fin de non recevoir tirée de l’autorité de la chose jugée, le jugement rendu par la  quatrième chambre du Tribunal de céans ne tranche pas la contestation</w:t>
            </w:r>
            <w:r w:rsidR="00E60A61">
              <w:rPr>
                <w:rFonts w:ascii="Arial" w:hAnsi="Arial" w:cs="Arial"/>
                <w:sz w:val="24"/>
                <w:szCs w:val="24"/>
              </w:rPr>
              <w:t>, mais s’est déclaré incompétent, c’est à bon droit que la société Itihouse a repris son assignation pour saisir le tribunal statuant en matière commercial</w:t>
            </w:r>
            <w:r w:rsidR="00243B54">
              <w:rPr>
                <w:rFonts w:ascii="Arial" w:hAnsi="Arial" w:cs="Arial"/>
                <w:sz w:val="24"/>
                <w:szCs w:val="24"/>
              </w:rPr>
              <w:t>e</w:t>
            </w:r>
            <w:r w:rsidR="00E60A61">
              <w:rPr>
                <w:rFonts w:ascii="Arial" w:hAnsi="Arial" w:cs="Arial"/>
                <w:sz w:val="24"/>
                <w:szCs w:val="24"/>
              </w:rPr>
              <w:t xml:space="preserve"> ; </w:t>
            </w:r>
          </w:p>
          <w:p w:rsidR="00E60A61" w:rsidRDefault="00E60A61" w:rsidP="00E21DA2">
            <w:pPr>
              <w:jc w:val="both"/>
              <w:rPr>
                <w:rFonts w:ascii="Arial" w:hAnsi="Arial" w:cs="Arial"/>
                <w:sz w:val="24"/>
                <w:szCs w:val="24"/>
              </w:rPr>
            </w:pPr>
            <w:r>
              <w:rPr>
                <w:rFonts w:ascii="Arial" w:hAnsi="Arial" w:cs="Arial"/>
                <w:sz w:val="24"/>
                <w:szCs w:val="24"/>
              </w:rPr>
              <w:t>Au fond</w:t>
            </w:r>
            <w:r w:rsidR="00243B54">
              <w:rPr>
                <w:rFonts w:ascii="Arial" w:hAnsi="Arial" w:cs="Arial"/>
                <w:sz w:val="24"/>
                <w:szCs w:val="24"/>
              </w:rPr>
              <w:t>,</w:t>
            </w:r>
            <w:r>
              <w:rPr>
                <w:rFonts w:ascii="Arial" w:hAnsi="Arial" w:cs="Arial"/>
                <w:sz w:val="24"/>
                <w:szCs w:val="24"/>
              </w:rPr>
              <w:t xml:space="preserve"> la demande</w:t>
            </w:r>
            <w:r w:rsidR="00F31B5E">
              <w:rPr>
                <w:rFonts w:ascii="Arial" w:hAnsi="Arial" w:cs="Arial"/>
                <w:sz w:val="24"/>
                <w:szCs w:val="24"/>
              </w:rPr>
              <w:t xml:space="preserve"> de </w:t>
            </w:r>
            <w:proofErr w:type="spellStart"/>
            <w:r w:rsidR="00F31B5E">
              <w:rPr>
                <w:rFonts w:ascii="Arial" w:hAnsi="Arial" w:cs="Arial"/>
                <w:sz w:val="24"/>
                <w:szCs w:val="24"/>
              </w:rPr>
              <w:t>Itihouse</w:t>
            </w:r>
            <w:proofErr w:type="spellEnd"/>
            <w:r w:rsidR="00F31B5E">
              <w:rPr>
                <w:rFonts w:ascii="Arial" w:hAnsi="Arial" w:cs="Arial"/>
                <w:sz w:val="24"/>
                <w:szCs w:val="24"/>
              </w:rPr>
              <w:t xml:space="preserve"> est fondé</w:t>
            </w:r>
            <w:r w:rsidR="00243B54">
              <w:rPr>
                <w:rFonts w:ascii="Arial" w:hAnsi="Arial" w:cs="Arial"/>
                <w:sz w:val="24"/>
                <w:szCs w:val="24"/>
              </w:rPr>
              <w:t>e</w:t>
            </w:r>
            <w:r w:rsidR="00F31B5E">
              <w:rPr>
                <w:rFonts w:ascii="Arial" w:hAnsi="Arial" w:cs="Arial"/>
                <w:sz w:val="24"/>
                <w:szCs w:val="24"/>
              </w:rPr>
              <w:t xml:space="preserve"> car l’inexécution</w:t>
            </w:r>
            <w:r>
              <w:rPr>
                <w:rFonts w:ascii="Arial" w:hAnsi="Arial" w:cs="Arial"/>
                <w:sz w:val="24"/>
                <w:szCs w:val="24"/>
              </w:rPr>
              <w:t xml:space="preserve"> de ses obligations par Albarket l’oblige à supporter les frais avancés par Itihouse qui a subi  un préjudice certain ; Malheureusement, il invoque  la force majeure en</w:t>
            </w:r>
            <w:r w:rsidR="00536E2D">
              <w:rPr>
                <w:rFonts w:ascii="Arial" w:hAnsi="Arial" w:cs="Arial"/>
                <w:sz w:val="24"/>
                <w:szCs w:val="24"/>
              </w:rPr>
              <w:t xml:space="preserve"> se basant</w:t>
            </w:r>
            <w:r>
              <w:rPr>
                <w:rFonts w:ascii="Arial" w:hAnsi="Arial" w:cs="Arial"/>
                <w:sz w:val="24"/>
                <w:szCs w:val="24"/>
              </w:rPr>
              <w:t xml:space="preserve"> sur une correspondance du Ministère de l’Urbanisme en date du 14 Mars</w:t>
            </w:r>
            <w:r w:rsidR="00AF6113">
              <w:rPr>
                <w:rFonts w:ascii="Arial" w:hAnsi="Arial" w:cs="Arial"/>
                <w:sz w:val="24"/>
                <w:szCs w:val="24"/>
              </w:rPr>
              <w:t xml:space="preserve"> 2013 faisant état d’une suspension temporaire des lotissements dans la ville de Niamey ;</w:t>
            </w:r>
          </w:p>
          <w:p w:rsidR="00AF6113" w:rsidRDefault="00AF6113" w:rsidP="00E21DA2">
            <w:pPr>
              <w:jc w:val="both"/>
              <w:rPr>
                <w:rFonts w:ascii="Arial" w:hAnsi="Arial" w:cs="Arial"/>
                <w:sz w:val="24"/>
                <w:szCs w:val="24"/>
              </w:rPr>
            </w:pPr>
            <w:r>
              <w:rPr>
                <w:rFonts w:ascii="Arial" w:hAnsi="Arial" w:cs="Arial"/>
                <w:sz w:val="24"/>
                <w:szCs w:val="24"/>
              </w:rPr>
              <w:t xml:space="preserve">Le retard accusé par </w:t>
            </w:r>
            <w:proofErr w:type="spellStart"/>
            <w:r>
              <w:rPr>
                <w:rFonts w:ascii="Arial" w:hAnsi="Arial" w:cs="Arial"/>
                <w:sz w:val="24"/>
                <w:szCs w:val="24"/>
              </w:rPr>
              <w:t>Albarket</w:t>
            </w:r>
            <w:proofErr w:type="spellEnd"/>
            <w:r>
              <w:rPr>
                <w:rFonts w:ascii="Arial" w:hAnsi="Arial" w:cs="Arial"/>
                <w:sz w:val="24"/>
                <w:szCs w:val="24"/>
              </w:rPr>
              <w:t xml:space="preserve"> relève plus de</w:t>
            </w:r>
            <w:r w:rsidR="00F31B5E">
              <w:rPr>
                <w:rFonts w:ascii="Arial" w:hAnsi="Arial" w:cs="Arial"/>
                <w:sz w:val="24"/>
                <w:szCs w:val="24"/>
              </w:rPr>
              <w:t xml:space="preserve"> la</w:t>
            </w:r>
            <w:r>
              <w:rPr>
                <w:rFonts w:ascii="Arial" w:hAnsi="Arial" w:cs="Arial"/>
                <w:sz w:val="24"/>
                <w:szCs w:val="24"/>
              </w:rPr>
              <w:t xml:space="preserve"> négligence et de la mauvaise foi que de la force majeure car au moment où Itihouse exécutait ses obligations Albarket a tout fait pour saboter en faisant des irruption</w:t>
            </w:r>
            <w:r w:rsidR="00475729">
              <w:rPr>
                <w:rFonts w:ascii="Arial" w:hAnsi="Arial" w:cs="Arial"/>
                <w:sz w:val="24"/>
                <w:szCs w:val="24"/>
              </w:rPr>
              <w:t>s sur le terrain attribué en vertu</w:t>
            </w:r>
            <w:r>
              <w:rPr>
                <w:rFonts w:ascii="Arial" w:hAnsi="Arial" w:cs="Arial"/>
                <w:sz w:val="24"/>
                <w:szCs w:val="24"/>
              </w:rPr>
              <w:t xml:space="preserve"> de la convention ; d’où il y a lieu d’écarter purement et simplement</w:t>
            </w:r>
            <w:r w:rsidR="002872EA">
              <w:rPr>
                <w:rFonts w:ascii="Arial" w:hAnsi="Arial" w:cs="Arial"/>
                <w:sz w:val="24"/>
                <w:szCs w:val="24"/>
              </w:rPr>
              <w:t xml:space="preserve"> la force majeure et faire droit à la demande de dédommagement ;</w:t>
            </w:r>
          </w:p>
          <w:p w:rsidR="002872EA" w:rsidRDefault="002872EA" w:rsidP="00E21DA2">
            <w:pPr>
              <w:jc w:val="both"/>
              <w:rPr>
                <w:rFonts w:ascii="Arial" w:hAnsi="Arial" w:cs="Arial"/>
                <w:sz w:val="24"/>
                <w:szCs w:val="24"/>
              </w:rPr>
            </w:pPr>
            <w:r>
              <w:rPr>
                <w:rFonts w:ascii="Arial" w:hAnsi="Arial" w:cs="Arial"/>
                <w:sz w:val="24"/>
                <w:szCs w:val="24"/>
              </w:rPr>
              <w:t xml:space="preserve">Enfin s’agissant de la demande reconventionnelle de </w:t>
            </w:r>
            <w:proofErr w:type="spellStart"/>
            <w:r>
              <w:rPr>
                <w:rFonts w:ascii="Arial" w:hAnsi="Arial" w:cs="Arial"/>
                <w:sz w:val="24"/>
                <w:szCs w:val="24"/>
              </w:rPr>
              <w:t>Albarket</w:t>
            </w:r>
            <w:proofErr w:type="spellEnd"/>
            <w:r>
              <w:rPr>
                <w:rFonts w:ascii="Arial" w:hAnsi="Arial" w:cs="Arial"/>
                <w:sz w:val="24"/>
                <w:szCs w:val="24"/>
              </w:rPr>
              <w:t>,</w:t>
            </w:r>
            <w:r w:rsidR="00F746E2">
              <w:rPr>
                <w:rFonts w:ascii="Arial" w:hAnsi="Arial" w:cs="Arial"/>
                <w:sz w:val="24"/>
                <w:szCs w:val="24"/>
              </w:rPr>
              <w:t xml:space="preserve"> </w:t>
            </w:r>
            <w:proofErr w:type="spellStart"/>
            <w:r w:rsidR="00F746E2">
              <w:rPr>
                <w:rFonts w:ascii="Arial" w:hAnsi="Arial" w:cs="Arial"/>
                <w:sz w:val="24"/>
                <w:szCs w:val="24"/>
              </w:rPr>
              <w:t>Itihouse</w:t>
            </w:r>
            <w:proofErr w:type="spellEnd"/>
            <w:r w:rsidR="00F746E2">
              <w:rPr>
                <w:rFonts w:ascii="Arial" w:hAnsi="Arial" w:cs="Arial"/>
                <w:sz w:val="24"/>
                <w:szCs w:val="24"/>
              </w:rPr>
              <w:t xml:space="preserve"> estime</w:t>
            </w:r>
            <w:r>
              <w:rPr>
                <w:rFonts w:ascii="Arial" w:hAnsi="Arial" w:cs="Arial"/>
                <w:sz w:val="24"/>
                <w:szCs w:val="24"/>
              </w:rPr>
              <w:t xml:space="preserve"> </w:t>
            </w:r>
            <w:r w:rsidR="00F746E2">
              <w:rPr>
                <w:rFonts w:ascii="Arial" w:hAnsi="Arial" w:cs="Arial"/>
                <w:sz w:val="24"/>
                <w:szCs w:val="24"/>
              </w:rPr>
              <w:t>qu’</w:t>
            </w:r>
            <w:r>
              <w:rPr>
                <w:rFonts w:ascii="Arial" w:hAnsi="Arial" w:cs="Arial"/>
                <w:sz w:val="24"/>
                <w:szCs w:val="24"/>
              </w:rPr>
              <w:t>elle ne saurait prospérer car si elle avait respecté ses obligations, Itihouse n’allait jamais l’assigner en justice ;</w:t>
            </w:r>
          </w:p>
          <w:p w:rsidR="002872EA" w:rsidRDefault="002872EA" w:rsidP="002872EA">
            <w:pPr>
              <w:jc w:val="center"/>
              <w:rPr>
                <w:rFonts w:ascii="Arial" w:hAnsi="Arial" w:cs="Arial"/>
                <w:b/>
                <w:sz w:val="24"/>
                <w:szCs w:val="24"/>
                <w:u w:val="single"/>
              </w:rPr>
            </w:pPr>
            <w:r w:rsidRPr="002872EA">
              <w:rPr>
                <w:rFonts w:ascii="Arial" w:hAnsi="Arial" w:cs="Arial"/>
                <w:b/>
                <w:sz w:val="24"/>
                <w:szCs w:val="24"/>
                <w:u w:val="single"/>
              </w:rPr>
              <w:t>DISCUSSION</w:t>
            </w:r>
          </w:p>
          <w:p w:rsidR="002872EA" w:rsidRDefault="002872EA" w:rsidP="002872EA">
            <w:pPr>
              <w:jc w:val="center"/>
              <w:rPr>
                <w:rFonts w:ascii="Arial" w:hAnsi="Arial" w:cs="Arial"/>
                <w:b/>
                <w:sz w:val="24"/>
                <w:szCs w:val="24"/>
                <w:u w:val="single"/>
              </w:rPr>
            </w:pPr>
            <w:r>
              <w:rPr>
                <w:rFonts w:ascii="Arial" w:hAnsi="Arial" w:cs="Arial"/>
                <w:b/>
                <w:sz w:val="24"/>
                <w:szCs w:val="24"/>
                <w:u w:val="single"/>
              </w:rPr>
              <w:t>EN LA FORME</w:t>
            </w:r>
          </w:p>
          <w:p w:rsidR="002872EA" w:rsidRDefault="002872EA" w:rsidP="002872EA">
            <w:pPr>
              <w:rPr>
                <w:rFonts w:ascii="Arial" w:hAnsi="Arial" w:cs="Arial"/>
                <w:sz w:val="24"/>
                <w:szCs w:val="24"/>
              </w:rPr>
            </w:pPr>
          </w:p>
          <w:p w:rsidR="00D93E4F" w:rsidRDefault="00D93E4F" w:rsidP="002872EA">
            <w:pPr>
              <w:rPr>
                <w:rFonts w:ascii="Arial" w:hAnsi="Arial" w:cs="Arial"/>
                <w:sz w:val="24"/>
                <w:szCs w:val="24"/>
              </w:rPr>
            </w:pPr>
          </w:p>
          <w:p w:rsidR="002872EA" w:rsidRDefault="002872EA" w:rsidP="002872EA">
            <w:pPr>
              <w:jc w:val="center"/>
              <w:rPr>
                <w:rFonts w:ascii="Arial" w:hAnsi="Arial" w:cs="Arial"/>
                <w:b/>
                <w:sz w:val="24"/>
                <w:szCs w:val="24"/>
                <w:u w:val="single"/>
              </w:rPr>
            </w:pPr>
            <w:r w:rsidRPr="002872EA">
              <w:rPr>
                <w:rFonts w:ascii="Arial" w:hAnsi="Arial" w:cs="Arial"/>
                <w:b/>
                <w:sz w:val="24"/>
                <w:szCs w:val="24"/>
                <w:u w:val="single"/>
              </w:rPr>
              <w:t>SUR L’EXECEPTION</w:t>
            </w:r>
            <w:r>
              <w:rPr>
                <w:rFonts w:ascii="Arial" w:hAnsi="Arial" w:cs="Arial"/>
                <w:b/>
                <w:sz w:val="24"/>
                <w:szCs w:val="24"/>
                <w:u w:val="single"/>
              </w:rPr>
              <w:t xml:space="preserve"> DE LA CHOSE JUGE</w:t>
            </w:r>
            <w:r w:rsidRPr="002872EA">
              <w:rPr>
                <w:rFonts w:ascii="Arial" w:hAnsi="Arial" w:cs="Arial"/>
                <w:b/>
                <w:sz w:val="24"/>
                <w:szCs w:val="24"/>
                <w:u w:val="single"/>
              </w:rPr>
              <w:t>E</w:t>
            </w:r>
          </w:p>
          <w:p w:rsidR="002872EA" w:rsidRDefault="002872EA" w:rsidP="002872EA">
            <w:pPr>
              <w:rPr>
                <w:rFonts w:ascii="Arial" w:hAnsi="Arial" w:cs="Arial"/>
                <w:sz w:val="24"/>
                <w:szCs w:val="24"/>
              </w:rPr>
            </w:pPr>
            <w:r w:rsidRPr="002872EA">
              <w:rPr>
                <w:rFonts w:ascii="Arial" w:hAnsi="Arial" w:cs="Arial"/>
                <w:sz w:val="24"/>
                <w:szCs w:val="24"/>
              </w:rPr>
              <w:t>La société Albarket fait valoir qu’il y a</w:t>
            </w:r>
            <w:r>
              <w:rPr>
                <w:rFonts w:ascii="Arial" w:hAnsi="Arial" w:cs="Arial"/>
                <w:sz w:val="24"/>
                <w:szCs w:val="24"/>
              </w:rPr>
              <w:t xml:space="preserve"> autorité de la chose jugé</w:t>
            </w:r>
            <w:r w:rsidR="00387F86">
              <w:rPr>
                <w:rFonts w:ascii="Arial" w:hAnsi="Arial" w:cs="Arial"/>
                <w:sz w:val="24"/>
                <w:szCs w:val="24"/>
              </w:rPr>
              <w:t>e</w:t>
            </w:r>
            <w:r w:rsidR="00F1485D">
              <w:rPr>
                <w:rFonts w:ascii="Arial" w:hAnsi="Arial" w:cs="Arial"/>
                <w:sz w:val="24"/>
                <w:szCs w:val="24"/>
              </w:rPr>
              <w:t xml:space="preserve"> en ce que les parties ont été jugées pour les mêmes faits</w:t>
            </w:r>
            <w:r w:rsidR="000C0B40">
              <w:rPr>
                <w:rFonts w:ascii="Arial" w:hAnsi="Arial" w:cs="Arial"/>
                <w:sz w:val="24"/>
                <w:szCs w:val="24"/>
              </w:rPr>
              <w:t xml:space="preserve"> </w:t>
            </w:r>
            <w:r w:rsidR="00387F86">
              <w:rPr>
                <w:rFonts w:ascii="Arial" w:hAnsi="Arial" w:cs="Arial"/>
                <w:sz w:val="24"/>
                <w:szCs w:val="24"/>
              </w:rPr>
              <w:t xml:space="preserve"> les mêmes causes et les même</w:t>
            </w:r>
            <w:r w:rsidR="000C0B40">
              <w:rPr>
                <w:rFonts w:ascii="Arial" w:hAnsi="Arial" w:cs="Arial"/>
                <w:sz w:val="24"/>
                <w:szCs w:val="24"/>
              </w:rPr>
              <w:t>s demandes, suivant assignation</w:t>
            </w:r>
            <w:r w:rsidR="00387F86">
              <w:rPr>
                <w:rFonts w:ascii="Arial" w:hAnsi="Arial" w:cs="Arial"/>
                <w:sz w:val="24"/>
                <w:szCs w:val="24"/>
              </w:rPr>
              <w:t xml:space="preserve"> en date du 06 Avril </w:t>
            </w:r>
            <w:r w:rsidR="00ED5823">
              <w:rPr>
                <w:rFonts w:ascii="Arial" w:hAnsi="Arial" w:cs="Arial"/>
                <w:sz w:val="24"/>
                <w:szCs w:val="24"/>
              </w:rPr>
              <w:t xml:space="preserve">2016. </w:t>
            </w:r>
          </w:p>
          <w:p w:rsidR="00387F86" w:rsidRDefault="007301D1" w:rsidP="002872EA">
            <w:pPr>
              <w:rPr>
                <w:rFonts w:ascii="Arial" w:hAnsi="Arial" w:cs="Arial"/>
                <w:sz w:val="24"/>
                <w:szCs w:val="24"/>
              </w:rPr>
            </w:pPr>
            <w:r>
              <w:rPr>
                <w:rFonts w:ascii="Arial" w:hAnsi="Arial" w:cs="Arial"/>
                <w:sz w:val="24"/>
                <w:szCs w:val="24"/>
              </w:rPr>
              <w:t>Il Ya lieu cependant de relever qu’</w:t>
            </w:r>
            <w:r w:rsidR="00387F86">
              <w:rPr>
                <w:rFonts w:ascii="Arial" w:hAnsi="Arial" w:cs="Arial"/>
                <w:sz w:val="24"/>
                <w:szCs w:val="24"/>
              </w:rPr>
              <w:t xml:space="preserve">Itihouse a assigné Albarket devant le Tribunal de grande Instance hors classe de Niamey statuant en matière civile, le Tribunal </w:t>
            </w:r>
            <w:r w:rsidR="0071570E">
              <w:rPr>
                <w:rFonts w:ascii="Arial" w:hAnsi="Arial" w:cs="Arial"/>
                <w:sz w:val="24"/>
                <w:szCs w:val="24"/>
              </w:rPr>
              <w:t>de céans saisi après dessaisisse</w:t>
            </w:r>
            <w:r w:rsidR="00387F86">
              <w:rPr>
                <w:rFonts w:ascii="Arial" w:hAnsi="Arial" w:cs="Arial"/>
                <w:sz w:val="24"/>
                <w:szCs w:val="24"/>
              </w:rPr>
              <w:t xml:space="preserve">ment a estimé que le juge commercial n’a pas été saisi et s’est déclaré </w:t>
            </w:r>
            <w:r w:rsidR="0071570E">
              <w:rPr>
                <w:rFonts w:ascii="Arial" w:hAnsi="Arial" w:cs="Arial"/>
                <w:sz w:val="24"/>
                <w:szCs w:val="24"/>
              </w:rPr>
              <w:t>incompétent</w:t>
            </w:r>
            <w:r w:rsidR="00387F86">
              <w:rPr>
                <w:rFonts w:ascii="Arial" w:hAnsi="Arial" w:cs="Arial"/>
                <w:sz w:val="24"/>
                <w:szCs w:val="24"/>
              </w:rPr>
              <w:t> ;</w:t>
            </w:r>
          </w:p>
          <w:p w:rsidR="00387F86" w:rsidRDefault="00613C59" w:rsidP="002872EA">
            <w:pPr>
              <w:rPr>
                <w:rFonts w:ascii="Arial" w:hAnsi="Arial" w:cs="Arial"/>
                <w:sz w:val="24"/>
                <w:szCs w:val="24"/>
              </w:rPr>
            </w:pPr>
            <w:r>
              <w:rPr>
                <w:rFonts w:ascii="Arial" w:hAnsi="Arial" w:cs="Arial"/>
                <w:sz w:val="24"/>
                <w:szCs w:val="24"/>
              </w:rPr>
              <w:t>Donc, la</w:t>
            </w:r>
            <w:r w:rsidR="00387F86">
              <w:rPr>
                <w:rFonts w:ascii="Arial" w:hAnsi="Arial" w:cs="Arial"/>
                <w:sz w:val="24"/>
                <w:szCs w:val="24"/>
              </w:rPr>
              <w:t xml:space="preserve"> décision rendue par la juridiction de céans ne tranchait pas la </w:t>
            </w:r>
            <w:r w:rsidR="0071570E">
              <w:rPr>
                <w:rFonts w:ascii="Arial" w:hAnsi="Arial" w:cs="Arial"/>
                <w:sz w:val="24"/>
                <w:szCs w:val="24"/>
              </w:rPr>
              <w:t>contestation</w:t>
            </w:r>
            <w:r w:rsidR="00387F86">
              <w:rPr>
                <w:rFonts w:ascii="Arial" w:hAnsi="Arial" w:cs="Arial"/>
                <w:sz w:val="24"/>
                <w:szCs w:val="24"/>
              </w:rPr>
              <w:t>, elle s’est borné</w:t>
            </w:r>
            <w:r>
              <w:rPr>
                <w:rFonts w:ascii="Arial" w:hAnsi="Arial" w:cs="Arial"/>
                <w:sz w:val="24"/>
                <w:szCs w:val="24"/>
              </w:rPr>
              <w:t>e</w:t>
            </w:r>
            <w:r w:rsidR="00387F86">
              <w:rPr>
                <w:rFonts w:ascii="Arial" w:hAnsi="Arial" w:cs="Arial"/>
                <w:sz w:val="24"/>
                <w:szCs w:val="24"/>
              </w:rPr>
              <w:t xml:space="preserve"> à dire qu’elle n’a pas été </w:t>
            </w:r>
            <w:r w:rsidR="0071570E">
              <w:rPr>
                <w:rFonts w:ascii="Arial" w:hAnsi="Arial" w:cs="Arial"/>
                <w:sz w:val="24"/>
                <w:szCs w:val="24"/>
              </w:rPr>
              <w:t>saisie, d’où son incompétence ;</w:t>
            </w:r>
          </w:p>
          <w:p w:rsidR="0071570E" w:rsidRDefault="0071570E" w:rsidP="002872EA">
            <w:pPr>
              <w:rPr>
                <w:rFonts w:ascii="Arial" w:hAnsi="Arial" w:cs="Arial"/>
                <w:sz w:val="24"/>
                <w:szCs w:val="24"/>
              </w:rPr>
            </w:pPr>
            <w:r>
              <w:rPr>
                <w:rFonts w:ascii="Arial" w:hAnsi="Arial" w:cs="Arial"/>
                <w:sz w:val="24"/>
                <w:szCs w:val="24"/>
              </w:rPr>
              <w:t>D’où il y a lieu dès lors de dire qu’il n’y a pas autorité</w:t>
            </w:r>
            <w:r w:rsidR="00742628">
              <w:rPr>
                <w:rFonts w:ascii="Arial" w:hAnsi="Arial" w:cs="Arial"/>
                <w:sz w:val="24"/>
                <w:szCs w:val="24"/>
              </w:rPr>
              <w:t xml:space="preserve"> de la chose jugée ; </w:t>
            </w:r>
          </w:p>
          <w:p w:rsidR="005C722D" w:rsidRDefault="00742628" w:rsidP="00742628">
            <w:pPr>
              <w:jc w:val="center"/>
              <w:rPr>
                <w:rFonts w:ascii="Arial" w:hAnsi="Arial" w:cs="Arial"/>
                <w:b/>
                <w:sz w:val="24"/>
                <w:szCs w:val="24"/>
                <w:u w:val="single"/>
              </w:rPr>
            </w:pPr>
            <w:r w:rsidRPr="00742628">
              <w:rPr>
                <w:rFonts w:ascii="Arial" w:hAnsi="Arial" w:cs="Arial"/>
                <w:b/>
                <w:sz w:val="24"/>
                <w:szCs w:val="24"/>
                <w:u w:val="single"/>
              </w:rPr>
              <w:t>SUR L’EXCEPTION DE LITISPENDANCE ET DE CO</w:t>
            </w:r>
            <w:r w:rsidR="00AA1D4A">
              <w:rPr>
                <w:rFonts w:ascii="Arial" w:hAnsi="Arial" w:cs="Arial"/>
                <w:b/>
                <w:sz w:val="24"/>
                <w:szCs w:val="24"/>
                <w:u w:val="single"/>
              </w:rPr>
              <w:t>N</w:t>
            </w:r>
            <w:r w:rsidRPr="00742628">
              <w:rPr>
                <w:rFonts w:ascii="Arial" w:hAnsi="Arial" w:cs="Arial"/>
                <w:b/>
                <w:sz w:val="24"/>
                <w:szCs w:val="24"/>
                <w:u w:val="single"/>
              </w:rPr>
              <w:t>NEXITE ;</w:t>
            </w:r>
          </w:p>
          <w:p w:rsidR="00742628" w:rsidRDefault="00742628" w:rsidP="00742628">
            <w:pPr>
              <w:rPr>
                <w:rFonts w:ascii="Arial" w:hAnsi="Arial" w:cs="Arial"/>
                <w:sz w:val="24"/>
                <w:szCs w:val="24"/>
              </w:rPr>
            </w:pPr>
            <w:r w:rsidRPr="00742628">
              <w:rPr>
                <w:rFonts w:ascii="Arial" w:hAnsi="Arial" w:cs="Arial"/>
                <w:sz w:val="24"/>
                <w:szCs w:val="24"/>
              </w:rPr>
              <w:t>La</w:t>
            </w:r>
            <w:r>
              <w:rPr>
                <w:rFonts w:ascii="Arial" w:hAnsi="Arial" w:cs="Arial"/>
                <w:sz w:val="24"/>
                <w:szCs w:val="24"/>
              </w:rPr>
              <w:t xml:space="preserve"> Société </w:t>
            </w:r>
            <w:proofErr w:type="spellStart"/>
            <w:r>
              <w:rPr>
                <w:rFonts w:ascii="Arial" w:hAnsi="Arial" w:cs="Arial"/>
                <w:sz w:val="24"/>
                <w:szCs w:val="24"/>
              </w:rPr>
              <w:t>Albarket</w:t>
            </w:r>
            <w:proofErr w:type="spellEnd"/>
            <w:r>
              <w:rPr>
                <w:rFonts w:ascii="Arial" w:hAnsi="Arial" w:cs="Arial"/>
                <w:sz w:val="24"/>
                <w:szCs w:val="24"/>
              </w:rPr>
              <w:t xml:space="preserve"> fait valoir qu’</w:t>
            </w:r>
            <w:proofErr w:type="spellStart"/>
            <w:r>
              <w:rPr>
                <w:rFonts w:ascii="Arial" w:hAnsi="Arial" w:cs="Arial"/>
                <w:sz w:val="24"/>
                <w:szCs w:val="24"/>
              </w:rPr>
              <w:t>Itihouse</w:t>
            </w:r>
            <w:proofErr w:type="spellEnd"/>
            <w:r>
              <w:rPr>
                <w:rFonts w:ascii="Arial" w:hAnsi="Arial" w:cs="Arial"/>
                <w:sz w:val="24"/>
                <w:szCs w:val="24"/>
              </w:rPr>
              <w:t xml:space="preserve"> l’</w:t>
            </w:r>
            <w:r w:rsidR="00F9033E">
              <w:rPr>
                <w:rFonts w:ascii="Arial" w:hAnsi="Arial" w:cs="Arial"/>
                <w:sz w:val="24"/>
                <w:szCs w:val="24"/>
              </w:rPr>
              <w:t xml:space="preserve">a </w:t>
            </w:r>
            <w:r>
              <w:rPr>
                <w:rFonts w:ascii="Arial" w:hAnsi="Arial" w:cs="Arial"/>
                <w:sz w:val="24"/>
                <w:szCs w:val="24"/>
              </w:rPr>
              <w:t xml:space="preserve">assigné devant le président du Tribunal de grande Instance hors classe de Niamey statuant en matière civile pour obtenir sa condamnation au </w:t>
            </w:r>
            <w:r w:rsidR="00FE07BF">
              <w:rPr>
                <w:rFonts w:ascii="Arial" w:hAnsi="Arial" w:cs="Arial"/>
                <w:sz w:val="24"/>
                <w:szCs w:val="24"/>
              </w:rPr>
              <w:t>paiement</w:t>
            </w:r>
            <w:r>
              <w:rPr>
                <w:rFonts w:ascii="Arial" w:hAnsi="Arial" w:cs="Arial"/>
                <w:sz w:val="24"/>
                <w:szCs w:val="24"/>
              </w:rPr>
              <w:t xml:space="preserve"> des sommes de 297.694.714 F CFA et 7.000.000  de dommages intérêts ;</w:t>
            </w:r>
            <w:r w:rsidR="007B4B7F">
              <w:rPr>
                <w:rFonts w:ascii="Arial" w:hAnsi="Arial" w:cs="Arial"/>
                <w:sz w:val="24"/>
                <w:szCs w:val="24"/>
              </w:rPr>
              <w:t xml:space="preserve">or, il se trouve que le tribunal de céans a déjà été saisi </w:t>
            </w:r>
            <w:r>
              <w:rPr>
                <w:rFonts w:ascii="Arial" w:hAnsi="Arial" w:cs="Arial"/>
                <w:sz w:val="24"/>
                <w:szCs w:val="24"/>
              </w:rPr>
              <w:t xml:space="preserve"> par les mêmes partie</w:t>
            </w:r>
            <w:r w:rsidR="007B4B7F">
              <w:rPr>
                <w:rFonts w:ascii="Arial" w:hAnsi="Arial" w:cs="Arial"/>
                <w:sz w:val="24"/>
                <w:szCs w:val="24"/>
              </w:rPr>
              <w:t>s</w:t>
            </w:r>
            <w:r>
              <w:rPr>
                <w:rFonts w:ascii="Arial" w:hAnsi="Arial" w:cs="Arial"/>
                <w:sz w:val="24"/>
                <w:szCs w:val="24"/>
              </w:rPr>
              <w:t>, des mêmes faits pour les mêmes demandes ;</w:t>
            </w:r>
          </w:p>
          <w:p w:rsidR="00742628" w:rsidRDefault="00742628" w:rsidP="00742628">
            <w:pPr>
              <w:rPr>
                <w:rFonts w:ascii="Arial" w:hAnsi="Arial" w:cs="Arial"/>
                <w:sz w:val="24"/>
                <w:szCs w:val="24"/>
              </w:rPr>
            </w:pPr>
            <w:r>
              <w:rPr>
                <w:rFonts w:ascii="Arial" w:hAnsi="Arial" w:cs="Arial"/>
                <w:sz w:val="24"/>
                <w:szCs w:val="24"/>
              </w:rPr>
              <w:t>Il y a litispendance lorsque le litige est identique ; porté devant deux juridictions saisies au moment où l’exception est soulevé</w:t>
            </w:r>
            <w:r w:rsidR="00847525">
              <w:rPr>
                <w:rFonts w:ascii="Arial" w:hAnsi="Arial" w:cs="Arial"/>
                <w:sz w:val="24"/>
                <w:szCs w:val="24"/>
              </w:rPr>
              <w:t>e</w:t>
            </w:r>
            <w:r>
              <w:rPr>
                <w:rFonts w:ascii="Arial" w:hAnsi="Arial" w:cs="Arial"/>
                <w:sz w:val="24"/>
                <w:szCs w:val="24"/>
              </w:rPr>
              <w:t> ;</w:t>
            </w:r>
          </w:p>
          <w:p w:rsidR="00FE07BF" w:rsidRDefault="00742628" w:rsidP="00742628">
            <w:pPr>
              <w:rPr>
                <w:rFonts w:ascii="Arial" w:hAnsi="Arial" w:cs="Arial"/>
                <w:sz w:val="24"/>
                <w:szCs w:val="24"/>
              </w:rPr>
            </w:pPr>
            <w:r>
              <w:rPr>
                <w:rFonts w:ascii="Arial" w:hAnsi="Arial" w:cs="Arial"/>
                <w:sz w:val="24"/>
                <w:szCs w:val="24"/>
              </w:rPr>
              <w:t xml:space="preserve">En l’espèce, </w:t>
            </w:r>
            <w:proofErr w:type="spellStart"/>
            <w:r>
              <w:rPr>
                <w:rFonts w:ascii="Arial" w:hAnsi="Arial" w:cs="Arial"/>
                <w:sz w:val="24"/>
                <w:szCs w:val="24"/>
              </w:rPr>
              <w:t>Albarket</w:t>
            </w:r>
            <w:proofErr w:type="spellEnd"/>
            <w:r>
              <w:rPr>
                <w:rFonts w:ascii="Arial" w:hAnsi="Arial" w:cs="Arial"/>
                <w:sz w:val="24"/>
                <w:szCs w:val="24"/>
              </w:rPr>
              <w:t xml:space="preserve"> n’a apporté</w:t>
            </w:r>
            <w:r w:rsidR="00093E03">
              <w:rPr>
                <w:rFonts w:ascii="Arial" w:hAnsi="Arial" w:cs="Arial"/>
                <w:sz w:val="24"/>
                <w:szCs w:val="24"/>
              </w:rPr>
              <w:t xml:space="preserve"> à l’appui de ses allégations,</w:t>
            </w:r>
            <w:r>
              <w:rPr>
                <w:rFonts w:ascii="Arial" w:hAnsi="Arial" w:cs="Arial"/>
                <w:sz w:val="24"/>
                <w:szCs w:val="24"/>
              </w:rPr>
              <w:t xml:space="preserve"> la moindre preuve de l’existence de deux procédures pendantes à la fois devant le Tribunal de </w:t>
            </w:r>
            <w:r w:rsidR="00FE07BF">
              <w:rPr>
                <w:rFonts w:ascii="Arial" w:hAnsi="Arial" w:cs="Arial"/>
                <w:sz w:val="24"/>
                <w:szCs w:val="24"/>
              </w:rPr>
              <w:t>grande Instance</w:t>
            </w:r>
            <w:r>
              <w:rPr>
                <w:rFonts w:ascii="Arial" w:hAnsi="Arial" w:cs="Arial"/>
                <w:sz w:val="24"/>
                <w:szCs w:val="24"/>
              </w:rPr>
              <w:t xml:space="preserve"> hors classe de Niamey et le Tribunal de Commerce ;</w:t>
            </w:r>
          </w:p>
          <w:p w:rsidR="00742628" w:rsidRDefault="00FE07BF" w:rsidP="00742628">
            <w:pPr>
              <w:rPr>
                <w:rFonts w:ascii="Arial" w:hAnsi="Arial" w:cs="Arial"/>
                <w:sz w:val="24"/>
                <w:szCs w:val="24"/>
              </w:rPr>
            </w:pPr>
            <w:r>
              <w:rPr>
                <w:rFonts w:ascii="Arial" w:hAnsi="Arial" w:cs="Arial"/>
                <w:sz w:val="24"/>
                <w:szCs w:val="24"/>
              </w:rPr>
              <w:t>Qu’il échet de rejeter cette exception ;</w:t>
            </w:r>
          </w:p>
          <w:p w:rsidR="00CD7B9B" w:rsidRDefault="00CD7B9B" w:rsidP="00742628">
            <w:pPr>
              <w:rPr>
                <w:rFonts w:ascii="Arial" w:hAnsi="Arial" w:cs="Arial"/>
                <w:sz w:val="24"/>
                <w:szCs w:val="24"/>
              </w:rPr>
            </w:pPr>
            <w:r>
              <w:rPr>
                <w:rFonts w:ascii="Arial" w:hAnsi="Arial" w:cs="Arial"/>
                <w:sz w:val="24"/>
                <w:szCs w:val="24"/>
              </w:rPr>
              <w:t xml:space="preserve">Il résulte de tout ce qui précède qu’il </w:t>
            </w:r>
            <w:r w:rsidR="00847525">
              <w:rPr>
                <w:rFonts w:ascii="Arial" w:hAnsi="Arial" w:cs="Arial"/>
                <w:sz w:val="24"/>
                <w:szCs w:val="24"/>
              </w:rPr>
              <w:t>n’y</w:t>
            </w:r>
            <w:r>
              <w:rPr>
                <w:rFonts w:ascii="Arial" w:hAnsi="Arial" w:cs="Arial"/>
                <w:sz w:val="24"/>
                <w:szCs w:val="24"/>
              </w:rPr>
              <w:t xml:space="preserve"> a pas litispendance ni connexité et de déclarer la demande de la société Itihouse </w:t>
            </w:r>
            <w:r>
              <w:rPr>
                <w:rFonts w:ascii="Arial" w:hAnsi="Arial" w:cs="Arial"/>
                <w:sz w:val="24"/>
                <w:szCs w:val="24"/>
              </w:rPr>
              <w:lastRenderedPageBreak/>
              <w:t>recevable en la forme ;</w:t>
            </w:r>
          </w:p>
          <w:p w:rsidR="00E71643" w:rsidRDefault="00CD7B9B" w:rsidP="00CD7B9B">
            <w:pPr>
              <w:jc w:val="center"/>
              <w:rPr>
                <w:rFonts w:ascii="Arial" w:hAnsi="Arial" w:cs="Arial"/>
                <w:b/>
                <w:sz w:val="24"/>
                <w:szCs w:val="24"/>
                <w:u w:val="single"/>
              </w:rPr>
            </w:pPr>
            <w:r w:rsidRPr="008C675E">
              <w:rPr>
                <w:rFonts w:ascii="Arial" w:hAnsi="Arial" w:cs="Arial"/>
                <w:b/>
                <w:sz w:val="24"/>
                <w:szCs w:val="24"/>
                <w:u w:val="single"/>
              </w:rPr>
              <w:t>AU FOND</w:t>
            </w:r>
          </w:p>
          <w:p w:rsidR="00AA0041" w:rsidRPr="008C675E" w:rsidRDefault="00AA0041" w:rsidP="00CD7B9B">
            <w:pPr>
              <w:jc w:val="center"/>
              <w:rPr>
                <w:rFonts w:ascii="Arial" w:hAnsi="Arial" w:cs="Arial"/>
                <w:b/>
                <w:sz w:val="24"/>
                <w:szCs w:val="24"/>
                <w:u w:val="single"/>
              </w:rPr>
            </w:pPr>
            <w:r>
              <w:rPr>
                <w:rFonts w:ascii="Arial" w:hAnsi="Arial" w:cs="Arial"/>
                <w:b/>
                <w:sz w:val="24"/>
                <w:szCs w:val="24"/>
                <w:u w:val="single"/>
              </w:rPr>
              <w:t>SUR LA DEMANDE PRINCIPALE</w:t>
            </w:r>
          </w:p>
          <w:p w:rsidR="00CD7B9B" w:rsidRDefault="00266EF1" w:rsidP="00CD7B9B">
            <w:pPr>
              <w:rPr>
                <w:rFonts w:ascii="Arial" w:hAnsi="Arial" w:cs="Arial"/>
                <w:sz w:val="24"/>
                <w:szCs w:val="24"/>
              </w:rPr>
            </w:pPr>
            <w:r>
              <w:rPr>
                <w:rFonts w:ascii="Arial" w:hAnsi="Arial" w:cs="Arial"/>
                <w:sz w:val="24"/>
                <w:szCs w:val="24"/>
              </w:rPr>
              <w:t>L</w:t>
            </w:r>
            <w:r w:rsidR="00964E8F">
              <w:rPr>
                <w:rFonts w:ascii="Arial" w:hAnsi="Arial" w:cs="Arial"/>
                <w:sz w:val="24"/>
                <w:szCs w:val="24"/>
              </w:rPr>
              <w:t>a</w:t>
            </w:r>
            <w:r>
              <w:rPr>
                <w:rFonts w:ascii="Arial" w:hAnsi="Arial" w:cs="Arial"/>
                <w:sz w:val="24"/>
                <w:szCs w:val="24"/>
              </w:rPr>
              <w:t xml:space="preserve"> société Itihouse sollicite du Tribunal la condamnation de</w:t>
            </w:r>
            <w:r w:rsidR="0085408B">
              <w:rPr>
                <w:rFonts w:ascii="Arial" w:hAnsi="Arial" w:cs="Arial"/>
                <w:sz w:val="24"/>
                <w:szCs w:val="24"/>
              </w:rPr>
              <w:t xml:space="preserve"> la société</w:t>
            </w:r>
            <w:r>
              <w:rPr>
                <w:rFonts w:ascii="Arial" w:hAnsi="Arial" w:cs="Arial"/>
                <w:sz w:val="24"/>
                <w:szCs w:val="24"/>
              </w:rPr>
              <w:t xml:space="preserve"> </w:t>
            </w:r>
            <w:proofErr w:type="spellStart"/>
            <w:r>
              <w:rPr>
                <w:rFonts w:ascii="Arial" w:hAnsi="Arial" w:cs="Arial"/>
                <w:sz w:val="24"/>
                <w:szCs w:val="24"/>
              </w:rPr>
              <w:t>Albarket</w:t>
            </w:r>
            <w:proofErr w:type="spellEnd"/>
            <w:r>
              <w:rPr>
                <w:rFonts w:ascii="Arial" w:hAnsi="Arial" w:cs="Arial"/>
                <w:sz w:val="24"/>
                <w:szCs w:val="24"/>
              </w:rPr>
              <w:t xml:space="preserve"> à lui payer la somme de 297 694 714 F CFA à titre de  frais exposés et 7.500.000 F de dommage et intérêts ;</w:t>
            </w:r>
          </w:p>
          <w:p w:rsidR="00266EF1" w:rsidRDefault="00B11C76" w:rsidP="00CD7B9B">
            <w:pPr>
              <w:rPr>
                <w:rFonts w:ascii="Arial" w:hAnsi="Arial" w:cs="Arial"/>
                <w:sz w:val="24"/>
                <w:szCs w:val="24"/>
              </w:rPr>
            </w:pPr>
            <w:r>
              <w:rPr>
                <w:rFonts w:ascii="Arial" w:hAnsi="Arial" w:cs="Arial"/>
                <w:sz w:val="24"/>
                <w:szCs w:val="24"/>
              </w:rPr>
              <w:t>La société Albarket conclut au</w:t>
            </w:r>
            <w:r w:rsidR="00266EF1">
              <w:rPr>
                <w:rFonts w:ascii="Arial" w:hAnsi="Arial" w:cs="Arial"/>
                <w:sz w:val="24"/>
                <w:szCs w:val="24"/>
              </w:rPr>
              <w:t xml:space="preserve"> mal fondée cette demande</w:t>
            </w:r>
            <w:r w:rsidR="004570CC">
              <w:rPr>
                <w:rFonts w:ascii="Arial" w:hAnsi="Arial" w:cs="Arial"/>
                <w:sz w:val="24"/>
                <w:szCs w:val="24"/>
              </w:rPr>
              <w:t xml:space="preserve"> et à son rejet</w:t>
            </w:r>
            <w:r w:rsidR="00266EF1">
              <w:rPr>
                <w:rFonts w:ascii="Arial" w:hAnsi="Arial" w:cs="Arial"/>
                <w:sz w:val="24"/>
                <w:szCs w:val="24"/>
              </w:rPr>
              <w:t> ;</w:t>
            </w:r>
          </w:p>
          <w:p w:rsidR="00266EF1" w:rsidRDefault="00266EF1" w:rsidP="00CD7B9B">
            <w:pPr>
              <w:rPr>
                <w:rFonts w:ascii="Arial" w:hAnsi="Arial" w:cs="Arial"/>
                <w:sz w:val="24"/>
                <w:szCs w:val="24"/>
              </w:rPr>
            </w:pPr>
            <w:r>
              <w:rPr>
                <w:rFonts w:ascii="Arial" w:hAnsi="Arial" w:cs="Arial"/>
                <w:sz w:val="24"/>
                <w:szCs w:val="24"/>
              </w:rPr>
              <w:t>Il y a lieu de relever que l’article 11  de la convention entre les parties stipule : «  la réalisation de la présente convention est soumise</w:t>
            </w:r>
            <w:r w:rsidR="00964E8F">
              <w:rPr>
                <w:rFonts w:ascii="Arial" w:hAnsi="Arial" w:cs="Arial"/>
                <w:sz w:val="24"/>
                <w:szCs w:val="24"/>
              </w:rPr>
              <w:t xml:space="preserve"> aux conditions suspensive</w:t>
            </w:r>
            <w:r w:rsidR="00B11C76">
              <w:rPr>
                <w:rFonts w:ascii="Arial" w:hAnsi="Arial" w:cs="Arial"/>
                <w:sz w:val="24"/>
                <w:szCs w:val="24"/>
              </w:rPr>
              <w:t>s</w:t>
            </w:r>
            <w:r w:rsidR="00964E8F">
              <w:rPr>
                <w:rFonts w:ascii="Arial" w:hAnsi="Arial" w:cs="Arial"/>
                <w:sz w:val="24"/>
                <w:szCs w:val="24"/>
              </w:rPr>
              <w:t xml:space="preserve"> suivante</w:t>
            </w:r>
            <w:r w:rsidR="00B11C76">
              <w:rPr>
                <w:rFonts w:ascii="Arial" w:hAnsi="Arial" w:cs="Arial"/>
                <w:sz w:val="24"/>
                <w:szCs w:val="24"/>
              </w:rPr>
              <w:t>s</w:t>
            </w:r>
            <w:r w:rsidR="00964E8F">
              <w:rPr>
                <w:rFonts w:ascii="Arial" w:hAnsi="Arial" w:cs="Arial"/>
                <w:sz w:val="24"/>
                <w:szCs w:val="24"/>
              </w:rPr>
              <w:t> :</w:t>
            </w:r>
          </w:p>
          <w:p w:rsidR="00964E8F" w:rsidRDefault="00964E8F" w:rsidP="00CD7B9B">
            <w:pPr>
              <w:rPr>
                <w:rFonts w:ascii="Arial" w:hAnsi="Arial" w:cs="Arial"/>
                <w:sz w:val="24"/>
                <w:szCs w:val="24"/>
              </w:rPr>
            </w:pPr>
            <w:r>
              <w:rPr>
                <w:rFonts w:ascii="Arial" w:hAnsi="Arial" w:cs="Arial"/>
                <w:sz w:val="24"/>
                <w:szCs w:val="24"/>
              </w:rPr>
              <w:t>1°/ L’obtention par le promoteur</w:t>
            </w:r>
            <w:r w:rsidR="00D400D1">
              <w:rPr>
                <w:rFonts w:ascii="Arial" w:hAnsi="Arial" w:cs="Arial"/>
                <w:sz w:val="24"/>
                <w:szCs w:val="24"/>
              </w:rPr>
              <w:t xml:space="preserve"> de toutes autorisations administrative pour procéder à la réalisati</w:t>
            </w:r>
            <w:r w:rsidR="00F43A0F">
              <w:rPr>
                <w:rFonts w:ascii="Arial" w:hAnsi="Arial" w:cs="Arial"/>
                <w:sz w:val="24"/>
                <w:szCs w:val="24"/>
              </w:rPr>
              <w:t>on du lotissement dans le délai</w:t>
            </w:r>
            <w:r w:rsidR="00D400D1">
              <w:rPr>
                <w:rFonts w:ascii="Arial" w:hAnsi="Arial" w:cs="Arial"/>
                <w:sz w:val="24"/>
                <w:szCs w:val="24"/>
              </w:rPr>
              <w:t xml:space="preserve"> de 3 à 6 mois prévu</w:t>
            </w:r>
            <w:r w:rsidR="00AE2B97">
              <w:rPr>
                <w:rFonts w:ascii="Arial" w:hAnsi="Arial" w:cs="Arial"/>
                <w:sz w:val="24"/>
                <w:szCs w:val="24"/>
              </w:rPr>
              <w:t xml:space="preserve"> à l’article 10 ;</w:t>
            </w:r>
          </w:p>
          <w:p w:rsidR="00AE2B97" w:rsidRDefault="00AE2B97" w:rsidP="00CD7B9B">
            <w:pPr>
              <w:rPr>
                <w:rFonts w:ascii="Arial" w:hAnsi="Arial" w:cs="Arial"/>
                <w:sz w:val="24"/>
                <w:szCs w:val="24"/>
              </w:rPr>
            </w:pPr>
            <w:r>
              <w:rPr>
                <w:rFonts w:ascii="Arial" w:hAnsi="Arial" w:cs="Arial"/>
                <w:sz w:val="24"/>
                <w:szCs w:val="24"/>
              </w:rPr>
              <w:t>2°/ Le morcèlement effectif selon les no</w:t>
            </w:r>
            <w:r w:rsidR="00A37F8E">
              <w:rPr>
                <w:rFonts w:ascii="Arial" w:hAnsi="Arial" w:cs="Arial"/>
                <w:sz w:val="24"/>
                <w:szCs w:val="24"/>
              </w:rPr>
              <w:t>r</w:t>
            </w:r>
            <w:r>
              <w:rPr>
                <w:rFonts w:ascii="Arial" w:hAnsi="Arial" w:cs="Arial"/>
                <w:sz w:val="24"/>
                <w:szCs w:val="24"/>
              </w:rPr>
              <w:t>mes générales admises pour les lotissements en zone urbaine et ce dans les délais de 3 à 6 mois prévu</w:t>
            </w:r>
            <w:r w:rsidR="00A37F8E">
              <w:rPr>
                <w:rFonts w:ascii="Arial" w:hAnsi="Arial" w:cs="Arial"/>
                <w:sz w:val="24"/>
                <w:szCs w:val="24"/>
              </w:rPr>
              <w:t>s</w:t>
            </w:r>
            <w:r>
              <w:rPr>
                <w:rFonts w:ascii="Arial" w:hAnsi="Arial" w:cs="Arial"/>
                <w:sz w:val="24"/>
                <w:szCs w:val="24"/>
              </w:rPr>
              <w:t xml:space="preserve"> à l’article 10 ; </w:t>
            </w:r>
          </w:p>
          <w:p w:rsidR="00AE2B97" w:rsidRDefault="00A37F8E" w:rsidP="00CD7B9B">
            <w:pPr>
              <w:rPr>
                <w:rFonts w:ascii="Arial" w:hAnsi="Arial" w:cs="Arial"/>
                <w:sz w:val="24"/>
                <w:szCs w:val="24"/>
              </w:rPr>
            </w:pPr>
            <w:r>
              <w:rPr>
                <w:rFonts w:ascii="Arial" w:hAnsi="Arial" w:cs="Arial"/>
                <w:sz w:val="24"/>
                <w:szCs w:val="24"/>
              </w:rPr>
              <w:t>3°/ La cessation effective</w:t>
            </w:r>
            <w:r w:rsidR="00AE2B97">
              <w:rPr>
                <w:rFonts w:ascii="Arial" w:hAnsi="Arial" w:cs="Arial"/>
                <w:sz w:val="24"/>
                <w:szCs w:val="24"/>
              </w:rPr>
              <w:t xml:space="preserve"> de toute occupation de parcelle objet de la présente » ;</w:t>
            </w:r>
          </w:p>
          <w:p w:rsidR="00D93E4F" w:rsidRDefault="00AE2B97" w:rsidP="00CD7B9B">
            <w:pPr>
              <w:rPr>
                <w:rFonts w:ascii="Arial" w:hAnsi="Arial" w:cs="Arial"/>
                <w:sz w:val="24"/>
                <w:szCs w:val="24"/>
              </w:rPr>
            </w:pPr>
            <w:r>
              <w:rPr>
                <w:rFonts w:ascii="Arial" w:hAnsi="Arial" w:cs="Arial"/>
                <w:sz w:val="24"/>
                <w:szCs w:val="24"/>
              </w:rPr>
              <w:t xml:space="preserve">Il résulte de cette disposition que le démarrage des travaux est conditionné par l’obtention de l’autorisation de lotissement, d’où il est illogique par Itihouse de soutenir qu’elle a exécuté des travaux </w:t>
            </w:r>
            <w:r w:rsidR="008C675E">
              <w:rPr>
                <w:rFonts w:ascii="Arial" w:hAnsi="Arial" w:cs="Arial"/>
                <w:sz w:val="24"/>
                <w:szCs w:val="24"/>
              </w:rPr>
              <w:t xml:space="preserve">pour le relevé topographique </w:t>
            </w:r>
            <w:r>
              <w:rPr>
                <w:rFonts w:ascii="Arial" w:hAnsi="Arial" w:cs="Arial"/>
                <w:sz w:val="24"/>
                <w:szCs w:val="24"/>
              </w:rPr>
              <w:t xml:space="preserve"> , </w:t>
            </w:r>
            <w:r w:rsidR="00112B24">
              <w:rPr>
                <w:rFonts w:ascii="Arial" w:hAnsi="Arial" w:cs="Arial"/>
                <w:sz w:val="24"/>
                <w:szCs w:val="24"/>
              </w:rPr>
              <w:t>planimétrie</w:t>
            </w:r>
            <w:r>
              <w:rPr>
                <w:rFonts w:ascii="Arial" w:hAnsi="Arial" w:cs="Arial"/>
                <w:sz w:val="24"/>
                <w:szCs w:val="24"/>
              </w:rPr>
              <w:t>, études du sol pour l’exécution</w:t>
            </w:r>
            <w:r w:rsidR="000972B9">
              <w:rPr>
                <w:rFonts w:ascii="Arial" w:hAnsi="Arial" w:cs="Arial"/>
                <w:sz w:val="24"/>
                <w:szCs w:val="24"/>
              </w:rPr>
              <w:t xml:space="preserve"> du </w:t>
            </w:r>
            <w:r w:rsidR="00112B24">
              <w:rPr>
                <w:rFonts w:ascii="Arial" w:hAnsi="Arial" w:cs="Arial"/>
                <w:sz w:val="24"/>
                <w:szCs w:val="24"/>
              </w:rPr>
              <w:t>prototype</w:t>
            </w:r>
            <w:r w:rsidR="00645283">
              <w:rPr>
                <w:rFonts w:ascii="Arial" w:hAnsi="Arial" w:cs="Arial"/>
                <w:sz w:val="24"/>
                <w:szCs w:val="24"/>
              </w:rPr>
              <w:t xml:space="preserve"> , muse </w:t>
            </w:r>
            <w:r w:rsidR="000972B9">
              <w:rPr>
                <w:rFonts w:ascii="Arial" w:hAnsi="Arial" w:cs="Arial"/>
                <w:sz w:val="24"/>
                <w:szCs w:val="24"/>
              </w:rPr>
              <w:t xml:space="preserve">du terrain pour un cout </w:t>
            </w:r>
            <w:r w:rsidR="00112B24">
              <w:rPr>
                <w:rFonts w:ascii="Arial" w:hAnsi="Arial" w:cs="Arial"/>
                <w:sz w:val="24"/>
                <w:szCs w:val="24"/>
              </w:rPr>
              <w:t>total</w:t>
            </w:r>
            <w:r w:rsidR="000972B9">
              <w:rPr>
                <w:rFonts w:ascii="Arial" w:hAnsi="Arial" w:cs="Arial"/>
                <w:sz w:val="24"/>
                <w:szCs w:val="24"/>
              </w:rPr>
              <w:t xml:space="preserve"> de 295.694.714 F CFA</w:t>
            </w:r>
            <w:r w:rsidR="0062226D">
              <w:rPr>
                <w:rFonts w:ascii="Arial" w:hAnsi="Arial" w:cs="Arial"/>
                <w:sz w:val="24"/>
                <w:szCs w:val="24"/>
              </w:rPr>
              <w:t>,</w:t>
            </w:r>
            <w:bookmarkStart w:id="0" w:name="_GoBack"/>
            <w:bookmarkEnd w:id="0"/>
            <w:r w:rsidR="000972B9">
              <w:rPr>
                <w:rFonts w:ascii="Arial" w:hAnsi="Arial" w:cs="Arial"/>
                <w:sz w:val="24"/>
                <w:szCs w:val="24"/>
              </w:rPr>
              <w:t xml:space="preserve"> alors même que l’autorisation n’a pas  été obtenue ; Itihouse aurait pu attendre l’obtention de l’autorisation de lotissement avant d’y  procéder</w:t>
            </w:r>
            <w:r w:rsidR="00645283">
              <w:rPr>
                <w:rFonts w:ascii="Arial" w:hAnsi="Arial" w:cs="Arial"/>
                <w:sz w:val="24"/>
                <w:szCs w:val="24"/>
              </w:rPr>
              <w:t> ;</w:t>
            </w:r>
            <w:r w:rsidR="000972B9">
              <w:rPr>
                <w:rFonts w:ascii="Arial" w:hAnsi="Arial" w:cs="Arial"/>
                <w:sz w:val="24"/>
                <w:szCs w:val="24"/>
              </w:rPr>
              <w:t> </w:t>
            </w:r>
          </w:p>
          <w:p w:rsidR="00AE2B97" w:rsidRDefault="00D93E4F" w:rsidP="00CD7B9B">
            <w:pPr>
              <w:rPr>
                <w:rFonts w:ascii="Arial" w:hAnsi="Arial" w:cs="Arial"/>
                <w:sz w:val="24"/>
                <w:szCs w:val="24"/>
              </w:rPr>
            </w:pPr>
            <w:r>
              <w:rPr>
                <w:rFonts w:ascii="Arial" w:hAnsi="Arial" w:cs="Arial"/>
                <w:sz w:val="24"/>
                <w:szCs w:val="24"/>
              </w:rPr>
              <w:t>Qu’il s’agit d’une condition suspensive</w:t>
            </w:r>
            <w:r w:rsidR="00EE5632">
              <w:rPr>
                <w:rFonts w:ascii="Arial" w:hAnsi="Arial" w:cs="Arial"/>
                <w:sz w:val="24"/>
                <w:szCs w:val="24"/>
              </w:rPr>
              <w:t xml:space="preserve"> non encore réalisée</w:t>
            </w:r>
            <w:r>
              <w:rPr>
                <w:rFonts w:ascii="Arial" w:hAnsi="Arial" w:cs="Arial"/>
                <w:sz w:val="24"/>
                <w:szCs w:val="24"/>
              </w:rPr>
              <w:t xml:space="preserve"> qui fait dépendre l’exécution des prestations à la charge d’Itihouse de l’obtention des documents administratifs nécessaires</w:t>
            </w:r>
            <w:r w:rsidR="000972B9">
              <w:rPr>
                <w:rFonts w:ascii="Arial" w:hAnsi="Arial" w:cs="Arial"/>
                <w:sz w:val="24"/>
                <w:szCs w:val="24"/>
              </w:rPr>
              <w:t>;</w:t>
            </w:r>
          </w:p>
          <w:p w:rsidR="008B2290" w:rsidRDefault="008B2290" w:rsidP="00CD7B9B">
            <w:pPr>
              <w:rPr>
                <w:rFonts w:ascii="Arial" w:hAnsi="Arial" w:cs="Arial"/>
                <w:sz w:val="24"/>
                <w:szCs w:val="24"/>
              </w:rPr>
            </w:pPr>
            <w:r>
              <w:rPr>
                <w:rFonts w:ascii="Arial" w:hAnsi="Arial" w:cs="Arial"/>
                <w:sz w:val="24"/>
                <w:szCs w:val="24"/>
              </w:rPr>
              <w:t>Qu’il est constant que cette dernière n’a pas attendu la réalisation de cette condition ;</w:t>
            </w:r>
          </w:p>
          <w:p w:rsidR="000972B9" w:rsidRDefault="000972B9" w:rsidP="00CD7B9B">
            <w:pPr>
              <w:rPr>
                <w:rFonts w:ascii="Arial" w:hAnsi="Arial" w:cs="Arial"/>
                <w:sz w:val="24"/>
                <w:szCs w:val="24"/>
              </w:rPr>
            </w:pPr>
            <w:r>
              <w:rPr>
                <w:rFonts w:ascii="Arial" w:hAnsi="Arial" w:cs="Arial"/>
                <w:sz w:val="24"/>
                <w:szCs w:val="24"/>
              </w:rPr>
              <w:t xml:space="preserve">De toute évidence, </w:t>
            </w:r>
            <w:r w:rsidR="007F3FDE">
              <w:rPr>
                <w:rFonts w:ascii="Arial" w:hAnsi="Arial" w:cs="Arial"/>
                <w:sz w:val="24"/>
                <w:szCs w:val="24"/>
              </w:rPr>
              <w:t>nul ne peut se prévaloir</w:t>
            </w:r>
            <w:r>
              <w:rPr>
                <w:rFonts w:ascii="Arial" w:hAnsi="Arial" w:cs="Arial"/>
                <w:sz w:val="24"/>
                <w:szCs w:val="24"/>
              </w:rPr>
              <w:t xml:space="preserve"> de sa propre turpitude ;</w:t>
            </w:r>
          </w:p>
          <w:p w:rsidR="000972B9" w:rsidRDefault="000972B9" w:rsidP="00CD7B9B">
            <w:pPr>
              <w:rPr>
                <w:rFonts w:ascii="Arial" w:hAnsi="Arial" w:cs="Arial"/>
                <w:sz w:val="24"/>
                <w:szCs w:val="24"/>
              </w:rPr>
            </w:pPr>
            <w:r>
              <w:rPr>
                <w:rFonts w:ascii="Arial" w:hAnsi="Arial" w:cs="Arial"/>
                <w:sz w:val="24"/>
                <w:szCs w:val="24"/>
              </w:rPr>
              <w:lastRenderedPageBreak/>
              <w:t xml:space="preserve">Au </w:t>
            </w:r>
            <w:r w:rsidR="00CC2B50">
              <w:rPr>
                <w:rFonts w:ascii="Arial" w:hAnsi="Arial" w:cs="Arial"/>
                <w:sz w:val="24"/>
                <w:szCs w:val="24"/>
              </w:rPr>
              <w:t>surplus, il</w:t>
            </w:r>
            <w:r w:rsidR="00054F96">
              <w:rPr>
                <w:rFonts w:ascii="Arial" w:hAnsi="Arial" w:cs="Arial"/>
                <w:sz w:val="24"/>
                <w:szCs w:val="24"/>
              </w:rPr>
              <w:t xml:space="preserve"> est de principe</w:t>
            </w:r>
            <w:r w:rsidR="00CC2B50">
              <w:rPr>
                <w:rFonts w:ascii="Arial" w:hAnsi="Arial" w:cs="Arial"/>
                <w:sz w:val="24"/>
                <w:szCs w:val="24"/>
              </w:rPr>
              <w:t xml:space="preserve"> que</w:t>
            </w:r>
            <w:r w:rsidR="00CC0544">
              <w:rPr>
                <w:rFonts w:ascii="Arial" w:hAnsi="Arial" w:cs="Arial"/>
                <w:sz w:val="24"/>
                <w:szCs w:val="24"/>
              </w:rPr>
              <w:t xml:space="preserve"> la </w:t>
            </w:r>
            <w:r>
              <w:rPr>
                <w:rFonts w:ascii="Arial" w:hAnsi="Arial" w:cs="Arial"/>
                <w:sz w:val="24"/>
                <w:szCs w:val="24"/>
              </w:rPr>
              <w:t>mise en œuvre de la responsabilité civile contractuelle  vise à obtenir la réparation d’un préjudice dont la preuve  doit être  rapportée par la personne qui s’en prévaut ;</w:t>
            </w:r>
          </w:p>
          <w:p w:rsidR="00112B24" w:rsidRDefault="00112B24" w:rsidP="00CD7B9B">
            <w:pPr>
              <w:rPr>
                <w:rFonts w:ascii="Arial" w:hAnsi="Arial" w:cs="Arial"/>
                <w:sz w:val="24"/>
                <w:szCs w:val="24"/>
              </w:rPr>
            </w:pPr>
            <w:r>
              <w:rPr>
                <w:rFonts w:ascii="Arial" w:hAnsi="Arial" w:cs="Arial"/>
                <w:sz w:val="24"/>
                <w:szCs w:val="24"/>
              </w:rPr>
              <w:t>En l’espèce Itihouse n’a apporté la moindre preuve de ses prétentions ;</w:t>
            </w:r>
          </w:p>
          <w:p w:rsidR="00112B24" w:rsidRDefault="00112B24" w:rsidP="00CD7B9B">
            <w:pPr>
              <w:rPr>
                <w:rFonts w:ascii="Arial" w:hAnsi="Arial" w:cs="Arial"/>
                <w:sz w:val="24"/>
                <w:szCs w:val="24"/>
              </w:rPr>
            </w:pPr>
            <w:r>
              <w:rPr>
                <w:rFonts w:ascii="Arial" w:hAnsi="Arial" w:cs="Arial"/>
                <w:sz w:val="24"/>
                <w:szCs w:val="24"/>
              </w:rPr>
              <w:t>La mise en œuvre de cette responsabilité  nécessite</w:t>
            </w:r>
            <w:r w:rsidR="005F37E9">
              <w:rPr>
                <w:rFonts w:ascii="Arial" w:hAnsi="Arial" w:cs="Arial"/>
                <w:sz w:val="24"/>
                <w:szCs w:val="24"/>
              </w:rPr>
              <w:t xml:space="preserve"> donc,</w:t>
            </w:r>
            <w:r>
              <w:rPr>
                <w:rFonts w:ascii="Arial" w:hAnsi="Arial" w:cs="Arial"/>
                <w:sz w:val="24"/>
                <w:szCs w:val="24"/>
              </w:rPr>
              <w:t xml:space="preserve"> la réunion d’une faute, d’un préjudice et d’un lien de causalité entre ces deux éléments ;</w:t>
            </w:r>
          </w:p>
          <w:p w:rsidR="00112B24" w:rsidRDefault="00112B24" w:rsidP="00CD7B9B">
            <w:pPr>
              <w:rPr>
                <w:rFonts w:ascii="Arial" w:hAnsi="Arial" w:cs="Arial"/>
                <w:sz w:val="24"/>
                <w:szCs w:val="24"/>
              </w:rPr>
            </w:pPr>
            <w:r>
              <w:rPr>
                <w:rFonts w:ascii="Arial" w:hAnsi="Arial" w:cs="Arial"/>
                <w:sz w:val="24"/>
                <w:szCs w:val="24"/>
              </w:rPr>
              <w:t>En l’espèce l’obligation de Albarket consistait à const</w:t>
            </w:r>
            <w:r w:rsidR="00593019">
              <w:rPr>
                <w:rFonts w:ascii="Arial" w:hAnsi="Arial" w:cs="Arial"/>
                <w:sz w:val="24"/>
                <w:szCs w:val="24"/>
              </w:rPr>
              <w:t xml:space="preserve">ituer le dossier et à </w:t>
            </w:r>
            <w:r>
              <w:rPr>
                <w:rFonts w:ascii="Arial" w:hAnsi="Arial" w:cs="Arial"/>
                <w:sz w:val="24"/>
                <w:szCs w:val="24"/>
              </w:rPr>
              <w:t xml:space="preserve"> accomplir les démarches et formalités administratives ; </w:t>
            </w:r>
          </w:p>
          <w:p w:rsidR="00211D6C" w:rsidRDefault="00112B24" w:rsidP="00CD7B9B">
            <w:pPr>
              <w:rPr>
                <w:rFonts w:ascii="Arial" w:hAnsi="Arial" w:cs="Arial"/>
                <w:sz w:val="24"/>
                <w:szCs w:val="24"/>
              </w:rPr>
            </w:pPr>
            <w:r>
              <w:rPr>
                <w:rFonts w:ascii="Arial" w:hAnsi="Arial" w:cs="Arial"/>
                <w:sz w:val="24"/>
                <w:szCs w:val="24"/>
              </w:rPr>
              <w:t>Or, il ressort de la correspond</w:t>
            </w:r>
            <w:r w:rsidR="0057104E">
              <w:rPr>
                <w:rFonts w:ascii="Arial" w:hAnsi="Arial" w:cs="Arial"/>
                <w:sz w:val="24"/>
                <w:szCs w:val="24"/>
              </w:rPr>
              <w:t>ance en date du 14 Mars 2013 qu’</w:t>
            </w:r>
            <w:r>
              <w:rPr>
                <w:rFonts w:ascii="Arial" w:hAnsi="Arial" w:cs="Arial"/>
                <w:sz w:val="24"/>
                <w:szCs w:val="24"/>
              </w:rPr>
              <w:t xml:space="preserve"> Albarket a déposé un dossier de </w:t>
            </w:r>
            <w:r w:rsidR="00211D6C">
              <w:rPr>
                <w:rFonts w:ascii="Arial" w:hAnsi="Arial" w:cs="Arial"/>
                <w:sz w:val="24"/>
                <w:szCs w:val="24"/>
              </w:rPr>
              <w:t>lotissement</w:t>
            </w:r>
            <w:r w:rsidR="0057104E">
              <w:rPr>
                <w:rFonts w:ascii="Arial" w:hAnsi="Arial" w:cs="Arial"/>
                <w:sz w:val="24"/>
                <w:szCs w:val="24"/>
              </w:rPr>
              <w:t xml:space="preserve"> qui n’ a pas été agrée</w:t>
            </w:r>
            <w:r>
              <w:rPr>
                <w:rFonts w:ascii="Arial" w:hAnsi="Arial" w:cs="Arial"/>
                <w:sz w:val="24"/>
                <w:szCs w:val="24"/>
              </w:rPr>
              <w:t xml:space="preserve"> par le Ministre de l’Urbanisme, donc pour des raisons indépendantes de la société Albarket, il </w:t>
            </w:r>
            <w:r w:rsidR="00211D6C">
              <w:rPr>
                <w:rFonts w:ascii="Arial" w:hAnsi="Arial" w:cs="Arial"/>
                <w:sz w:val="24"/>
                <w:szCs w:val="24"/>
              </w:rPr>
              <w:t>ressort clairement</w:t>
            </w:r>
            <w:r>
              <w:rPr>
                <w:rFonts w:ascii="Arial" w:hAnsi="Arial" w:cs="Arial"/>
                <w:sz w:val="24"/>
                <w:szCs w:val="24"/>
              </w:rPr>
              <w:t xml:space="preserve"> de la lettre n° 00147</w:t>
            </w:r>
            <w:r w:rsidR="00211D6C">
              <w:rPr>
                <w:rFonts w:ascii="Arial" w:hAnsi="Arial" w:cs="Arial"/>
                <w:sz w:val="24"/>
                <w:szCs w:val="24"/>
              </w:rPr>
              <w:t>/SG/DGUL du 14 Mars 2013 ; «  comme suite à votre lettre ci-dessus référencée</w:t>
            </w:r>
            <w:r>
              <w:rPr>
                <w:rFonts w:ascii="Arial" w:hAnsi="Arial" w:cs="Arial"/>
                <w:sz w:val="24"/>
                <w:szCs w:val="24"/>
              </w:rPr>
              <w:t xml:space="preserve">  </w:t>
            </w:r>
            <w:r w:rsidR="00211D6C">
              <w:rPr>
                <w:rFonts w:ascii="Arial" w:hAnsi="Arial" w:cs="Arial"/>
                <w:sz w:val="24"/>
                <w:szCs w:val="24"/>
              </w:rPr>
              <w:t>, j’ai l’honneur de vous informer qu’au regard de la non matérialisation des limites territoriales entre les villes  de Niamey et les commune limitrophes mes service</w:t>
            </w:r>
            <w:r w:rsidR="0057104E">
              <w:rPr>
                <w:rFonts w:ascii="Arial" w:hAnsi="Arial" w:cs="Arial"/>
                <w:sz w:val="24"/>
                <w:szCs w:val="24"/>
              </w:rPr>
              <w:t>s</w:t>
            </w:r>
            <w:r w:rsidR="00211D6C">
              <w:rPr>
                <w:rFonts w:ascii="Arial" w:hAnsi="Arial" w:cs="Arial"/>
                <w:sz w:val="24"/>
                <w:szCs w:val="24"/>
              </w:rPr>
              <w:t xml:space="preserve"> technique</w:t>
            </w:r>
            <w:r w:rsidR="0057104E">
              <w:rPr>
                <w:rFonts w:ascii="Arial" w:hAnsi="Arial" w:cs="Arial"/>
                <w:sz w:val="24"/>
                <w:szCs w:val="24"/>
              </w:rPr>
              <w:t>s</w:t>
            </w:r>
            <w:r w:rsidR="00211D6C">
              <w:rPr>
                <w:rFonts w:ascii="Arial" w:hAnsi="Arial" w:cs="Arial"/>
                <w:sz w:val="24"/>
                <w:szCs w:val="24"/>
              </w:rPr>
              <w:t xml:space="preserve"> sont entrain de procéder à une analyse de la location géographique des différents lotissements approuvés au niveau de la ville de Niamey et des communes  rurales de karma , </w:t>
            </w:r>
            <w:proofErr w:type="spellStart"/>
            <w:r w:rsidR="00211D6C">
              <w:rPr>
                <w:rFonts w:ascii="Arial" w:hAnsi="Arial" w:cs="Arial"/>
                <w:sz w:val="24"/>
                <w:szCs w:val="24"/>
              </w:rPr>
              <w:t>Hamdallaye</w:t>
            </w:r>
            <w:proofErr w:type="spellEnd"/>
            <w:r w:rsidR="00211D6C">
              <w:rPr>
                <w:rFonts w:ascii="Arial" w:hAnsi="Arial" w:cs="Arial"/>
                <w:sz w:val="24"/>
                <w:szCs w:val="24"/>
              </w:rPr>
              <w:t>, N’</w:t>
            </w:r>
            <w:proofErr w:type="spellStart"/>
            <w:r w:rsidR="00211D6C">
              <w:rPr>
                <w:rFonts w:ascii="Arial" w:hAnsi="Arial" w:cs="Arial"/>
                <w:sz w:val="24"/>
                <w:szCs w:val="24"/>
              </w:rPr>
              <w:t>dounga</w:t>
            </w:r>
            <w:proofErr w:type="spellEnd"/>
            <w:r w:rsidR="00211D6C">
              <w:rPr>
                <w:rFonts w:ascii="Arial" w:hAnsi="Arial" w:cs="Arial"/>
                <w:sz w:val="24"/>
                <w:szCs w:val="24"/>
              </w:rPr>
              <w:t xml:space="preserve"> et </w:t>
            </w:r>
            <w:proofErr w:type="spellStart"/>
            <w:r w:rsidR="00211D6C">
              <w:rPr>
                <w:rFonts w:ascii="Arial" w:hAnsi="Arial" w:cs="Arial"/>
                <w:sz w:val="24"/>
                <w:szCs w:val="24"/>
              </w:rPr>
              <w:t>liboré</w:t>
            </w:r>
            <w:proofErr w:type="spellEnd"/>
            <w:r w:rsidR="0057104E">
              <w:rPr>
                <w:rFonts w:ascii="Arial" w:hAnsi="Arial" w:cs="Arial"/>
                <w:sz w:val="24"/>
                <w:szCs w:val="24"/>
              </w:rPr>
              <w:t> </w:t>
            </w:r>
            <w:r w:rsidR="00211D6C">
              <w:rPr>
                <w:rFonts w:ascii="Arial" w:hAnsi="Arial" w:cs="Arial"/>
                <w:sz w:val="24"/>
                <w:szCs w:val="24"/>
              </w:rPr>
              <w:t> ;</w:t>
            </w:r>
          </w:p>
          <w:p w:rsidR="008E71D3" w:rsidRDefault="00211D6C" w:rsidP="00CD7B9B">
            <w:pPr>
              <w:rPr>
                <w:rFonts w:ascii="Arial" w:hAnsi="Arial" w:cs="Arial"/>
                <w:sz w:val="24"/>
                <w:szCs w:val="24"/>
              </w:rPr>
            </w:pPr>
            <w:r>
              <w:rPr>
                <w:rFonts w:ascii="Arial" w:hAnsi="Arial" w:cs="Arial"/>
                <w:sz w:val="24"/>
                <w:szCs w:val="24"/>
              </w:rPr>
              <w:t xml:space="preserve">A cet effet et ce en attendant les résultats de </w:t>
            </w:r>
            <w:r w:rsidR="008E71D3">
              <w:rPr>
                <w:rFonts w:ascii="Arial" w:hAnsi="Arial" w:cs="Arial"/>
                <w:sz w:val="24"/>
                <w:szCs w:val="24"/>
              </w:rPr>
              <w:t>ces investigations l’examen des demandes de lotissement sont suspendus temporairement au niveau du territoire de la ville de Niamey</w:t>
            </w:r>
            <w:r w:rsidR="0057104E">
              <w:rPr>
                <w:rFonts w:ascii="Arial" w:hAnsi="Arial" w:cs="Arial"/>
                <w:sz w:val="24"/>
                <w:szCs w:val="24"/>
              </w:rPr>
              <w:t> » ;</w:t>
            </w:r>
          </w:p>
          <w:p w:rsidR="0057104E" w:rsidRDefault="008E71D3" w:rsidP="00CD7B9B">
            <w:pPr>
              <w:rPr>
                <w:rFonts w:ascii="Arial" w:hAnsi="Arial" w:cs="Arial"/>
                <w:sz w:val="24"/>
                <w:szCs w:val="24"/>
              </w:rPr>
            </w:pPr>
            <w:r>
              <w:rPr>
                <w:rFonts w:ascii="Arial" w:hAnsi="Arial" w:cs="Arial"/>
                <w:sz w:val="24"/>
                <w:szCs w:val="24"/>
              </w:rPr>
              <w:t xml:space="preserve">Il résulte de ce qui suit que le Ministre de l’urbanisme n’a pas accédé à la demande de lotissement pour des raisons indépendantes de la société Albarket ; </w:t>
            </w:r>
          </w:p>
          <w:p w:rsidR="00A84045" w:rsidRDefault="008E71D3" w:rsidP="00CD7B9B">
            <w:pPr>
              <w:rPr>
                <w:rFonts w:ascii="Arial" w:hAnsi="Arial" w:cs="Arial"/>
                <w:sz w:val="24"/>
                <w:szCs w:val="24"/>
              </w:rPr>
            </w:pPr>
            <w:r>
              <w:rPr>
                <w:rFonts w:ascii="Arial" w:hAnsi="Arial" w:cs="Arial"/>
                <w:sz w:val="24"/>
                <w:szCs w:val="24"/>
              </w:rPr>
              <w:t>L’article</w:t>
            </w:r>
            <w:r w:rsidR="00211D6C">
              <w:rPr>
                <w:rFonts w:ascii="Arial" w:hAnsi="Arial" w:cs="Arial"/>
                <w:sz w:val="24"/>
                <w:szCs w:val="24"/>
              </w:rPr>
              <w:t xml:space="preserve"> </w:t>
            </w:r>
            <w:r>
              <w:rPr>
                <w:rFonts w:ascii="Arial" w:hAnsi="Arial" w:cs="Arial"/>
                <w:sz w:val="24"/>
                <w:szCs w:val="24"/>
              </w:rPr>
              <w:t xml:space="preserve"> 15 du contrat</w:t>
            </w:r>
            <w:r w:rsidR="00A84045">
              <w:rPr>
                <w:rFonts w:ascii="Arial" w:hAnsi="Arial" w:cs="Arial"/>
                <w:sz w:val="24"/>
                <w:szCs w:val="24"/>
              </w:rPr>
              <w:t xml:space="preserve"> prévoit que «  les obligations des parties à la présente convention pourront être suspendues en cas de force majeur</w:t>
            </w:r>
            <w:r w:rsidR="0057104E">
              <w:rPr>
                <w:rFonts w:ascii="Arial" w:hAnsi="Arial" w:cs="Arial"/>
                <w:sz w:val="24"/>
                <w:szCs w:val="24"/>
              </w:rPr>
              <w:t>e</w:t>
            </w:r>
            <w:r w:rsidR="00A84045">
              <w:rPr>
                <w:rFonts w:ascii="Arial" w:hAnsi="Arial" w:cs="Arial"/>
                <w:sz w:val="24"/>
                <w:szCs w:val="24"/>
              </w:rPr>
              <w:t> » ;</w:t>
            </w:r>
          </w:p>
          <w:p w:rsidR="000972B9" w:rsidRDefault="00A84045" w:rsidP="00CD7B9B">
            <w:pPr>
              <w:rPr>
                <w:rFonts w:ascii="Arial" w:hAnsi="Arial" w:cs="Arial"/>
                <w:sz w:val="24"/>
                <w:szCs w:val="24"/>
              </w:rPr>
            </w:pPr>
            <w:r>
              <w:rPr>
                <w:rFonts w:ascii="Arial" w:hAnsi="Arial" w:cs="Arial"/>
                <w:sz w:val="24"/>
                <w:szCs w:val="24"/>
              </w:rPr>
              <w:t>En l’espèce</w:t>
            </w:r>
            <w:r w:rsidR="006C3A6E">
              <w:rPr>
                <w:rFonts w:ascii="Arial" w:hAnsi="Arial" w:cs="Arial"/>
                <w:sz w:val="24"/>
                <w:szCs w:val="24"/>
              </w:rPr>
              <w:t xml:space="preserve">, on est en présence d’un </w:t>
            </w:r>
            <w:r>
              <w:rPr>
                <w:rFonts w:ascii="Arial" w:hAnsi="Arial" w:cs="Arial"/>
                <w:sz w:val="24"/>
                <w:szCs w:val="24"/>
              </w:rPr>
              <w:t xml:space="preserve"> cas de force majeure en ce que le défaut  de l’obtention du permis de lotissement est indépendant de la volonté d’Albarket qui n’a commis aucune faute susceptible d’engager sa responsabilité contractuelle</w:t>
            </w:r>
            <w:r w:rsidR="006C3A6E">
              <w:rPr>
                <w:rFonts w:ascii="Arial" w:hAnsi="Arial" w:cs="Arial"/>
                <w:sz w:val="24"/>
                <w:szCs w:val="24"/>
              </w:rPr>
              <w:t> ;</w:t>
            </w:r>
          </w:p>
          <w:p w:rsidR="006C3A6E" w:rsidRDefault="006C3A6E" w:rsidP="00CD7B9B">
            <w:pPr>
              <w:rPr>
                <w:rFonts w:ascii="Arial" w:hAnsi="Arial" w:cs="Arial"/>
                <w:sz w:val="24"/>
                <w:szCs w:val="24"/>
              </w:rPr>
            </w:pPr>
            <w:r>
              <w:rPr>
                <w:rFonts w:ascii="Arial" w:hAnsi="Arial" w:cs="Arial"/>
                <w:sz w:val="24"/>
                <w:szCs w:val="24"/>
              </w:rPr>
              <w:lastRenderedPageBreak/>
              <w:t>De tout ce qui précède, il Ya lieu de débouter Itihouse de toutes ses demandes, fins et conclusions comme étant mal fondées en droit ;</w:t>
            </w:r>
          </w:p>
          <w:p w:rsidR="00AA0041" w:rsidRDefault="00AA0041" w:rsidP="00CD7B9B">
            <w:pPr>
              <w:rPr>
                <w:rFonts w:ascii="Arial" w:hAnsi="Arial" w:cs="Arial"/>
                <w:b/>
                <w:sz w:val="24"/>
                <w:szCs w:val="24"/>
                <w:u w:val="single"/>
              </w:rPr>
            </w:pPr>
            <w:r w:rsidRPr="00AA0041">
              <w:rPr>
                <w:rFonts w:ascii="Arial" w:hAnsi="Arial" w:cs="Arial"/>
                <w:b/>
                <w:sz w:val="24"/>
                <w:szCs w:val="24"/>
                <w:u w:val="single"/>
              </w:rPr>
              <w:t>SUR LA DEMANDE RECONVENTIONNELLE</w:t>
            </w:r>
          </w:p>
          <w:p w:rsidR="00F52B83" w:rsidRDefault="009D151D" w:rsidP="00CD7B9B">
            <w:pPr>
              <w:rPr>
                <w:rFonts w:ascii="Arial" w:hAnsi="Arial" w:cs="Arial"/>
                <w:sz w:val="24"/>
                <w:szCs w:val="24"/>
              </w:rPr>
            </w:pPr>
            <w:r>
              <w:rPr>
                <w:rFonts w:ascii="Arial" w:hAnsi="Arial" w:cs="Arial"/>
                <w:sz w:val="24"/>
                <w:szCs w:val="24"/>
              </w:rPr>
              <w:t>La société Albarket sollicite du tribunal de condamner la société Itihouse à lui payer la somme de 50.000.000 de dommages intérêts pour demande abusive et vexatoire ;</w:t>
            </w:r>
          </w:p>
          <w:p w:rsidR="00F55D62" w:rsidRDefault="00F55D62" w:rsidP="00CD7B9B">
            <w:pPr>
              <w:rPr>
                <w:rFonts w:ascii="Arial" w:hAnsi="Arial" w:cs="Arial"/>
                <w:sz w:val="24"/>
                <w:szCs w:val="24"/>
              </w:rPr>
            </w:pPr>
            <w:r>
              <w:rPr>
                <w:rFonts w:ascii="Arial" w:hAnsi="Arial" w:cs="Arial"/>
                <w:sz w:val="24"/>
                <w:szCs w:val="24"/>
              </w:rPr>
              <w:t>Il est de principe que l’action en justice n’ouvre droit à dommages et intérêts que lorsque son auteur a agi avec malveillance,</w:t>
            </w:r>
            <w:r w:rsidR="00D45504">
              <w:rPr>
                <w:rFonts w:ascii="Arial" w:hAnsi="Arial" w:cs="Arial"/>
                <w:sz w:val="24"/>
                <w:szCs w:val="24"/>
              </w:rPr>
              <w:t xml:space="preserve"> dans l’intention de nuire et </w:t>
            </w:r>
            <w:r>
              <w:rPr>
                <w:rFonts w:ascii="Arial" w:hAnsi="Arial" w:cs="Arial"/>
                <w:sz w:val="24"/>
                <w:szCs w:val="24"/>
              </w:rPr>
              <w:t xml:space="preserve"> en détournant l’</w:t>
            </w:r>
            <w:r w:rsidR="0078522C">
              <w:rPr>
                <w:rFonts w:ascii="Arial" w:hAnsi="Arial" w:cs="Arial"/>
                <w:sz w:val="24"/>
                <w:szCs w:val="24"/>
              </w:rPr>
              <w:t xml:space="preserve">action </w:t>
            </w:r>
            <w:r>
              <w:rPr>
                <w:rFonts w:ascii="Arial" w:hAnsi="Arial" w:cs="Arial"/>
                <w:sz w:val="24"/>
                <w:szCs w:val="24"/>
              </w:rPr>
              <w:t xml:space="preserve"> de son but ;</w:t>
            </w:r>
          </w:p>
          <w:p w:rsidR="00F55D62" w:rsidRDefault="00F55D62" w:rsidP="00CD7B9B">
            <w:pPr>
              <w:rPr>
                <w:rFonts w:ascii="Arial" w:hAnsi="Arial" w:cs="Arial"/>
                <w:sz w:val="24"/>
                <w:szCs w:val="24"/>
              </w:rPr>
            </w:pPr>
            <w:r>
              <w:rPr>
                <w:rFonts w:ascii="Arial" w:hAnsi="Arial" w:cs="Arial"/>
                <w:sz w:val="24"/>
                <w:szCs w:val="24"/>
              </w:rPr>
              <w:t>En l’espèce, Albarket n’a apporté la moindre preuve à l’appui de sa prétention ;</w:t>
            </w:r>
          </w:p>
          <w:p w:rsidR="003B61DE" w:rsidRDefault="003B61DE" w:rsidP="00CD7B9B">
            <w:pPr>
              <w:rPr>
                <w:rFonts w:ascii="Arial" w:hAnsi="Arial" w:cs="Arial"/>
                <w:sz w:val="24"/>
                <w:szCs w:val="24"/>
              </w:rPr>
            </w:pPr>
            <w:r>
              <w:rPr>
                <w:rFonts w:ascii="Arial" w:hAnsi="Arial" w:cs="Arial"/>
                <w:sz w:val="24"/>
                <w:szCs w:val="24"/>
              </w:rPr>
              <w:t>Il y a lieu dès lors de la débouter de cette demande ;</w:t>
            </w:r>
          </w:p>
          <w:p w:rsidR="009D151D" w:rsidRPr="00F52B83" w:rsidRDefault="009D151D" w:rsidP="00CD7B9B">
            <w:pPr>
              <w:rPr>
                <w:rFonts w:ascii="Arial" w:hAnsi="Arial" w:cs="Arial"/>
                <w:sz w:val="24"/>
                <w:szCs w:val="24"/>
              </w:rPr>
            </w:pPr>
          </w:p>
          <w:p w:rsidR="007D5FFB" w:rsidRPr="0040508D" w:rsidRDefault="007D5FFB" w:rsidP="005B3F32">
            <w:pPr>
              <w:jc w:val="center"/>
              <w:rPr>
                <w:rFonts w:ascii="Arial" w:hAnsi="Arial" w:cs="Arial"/>
                <w:b/>
                <w:sz w:val="24"/>
                <w:szCs w:val="24"/>
                <w:u w:val="single"/>
              </w:rPr>
            </w:pPr>
            <w:r w:rsidRPr="0040508D">
              <w:rPr>
                <w:rFonts w:ascii="Arial" w:hAnsi="Arial" w:cs="Arial"/>
                <w:b/>
                <w:sz w:val="24"/>
                <w:szCs w:val="24"/>
                <w:u w:val="single"/>
              </w:rPr>
              <w:t>PAR CES MOTIFS</w:t>
            </w:r>
          </w:p>
          <w:p w:rsidR="007D5FFB" w:rsidRDefault="007D5FFB" w:rsidP="005B3F32">
            <w:pPr>
              <w:jc w:val="center"/>
              <w:rPr>
                <w:rFonts w:ascii="Arial" w:hAnsi="Arial" w:cs="Arial"/>
                <w:sz w:val="24"/>
                <w:szCs w:val="24"/>
              </w:rPr>
            </w:pPr>
            <w:r w:rsidRPr="0040508D">
              <w:rPr>
                <w:rFonts w:ascii="Arial" w:hAnsi="Arial" w:cs="Arial"/>
                <w:b/>
                <w:sz w:val="24"/>
                <w:szCs w:val="24"/>
                <w:u w:val="single"/>
              </w:rPr>
              <w:t>LE TRIBUNAL</w:t>
            </w:r>
          </w:p>
          <w:p w:rsidR="007D5FFB" w:rsidRDefault="00234DD1" w:rsidP="005B3F32">
            <w:pPr>
              <w:rPr>
                <w:rFonts w:ascii="Arial" w:hAnsi="Arial" w:cs="Arial"/>
                <w:sz w:val="24"/>
                <w:szCs w:val="24"/>
              </w:rPr>
            </w:pPr>
            <w:r>
              <w:rPr>
                <w:rFonts w:ascii="Arial" w:hAnsi="Arial" w:cs="Arial"/>
                <w:sz w:val="24"/>
                <w:szCs w:val="24"/>
              </w:rPr>
              <w:t xml:space="preserve">- </w:t>
            </w:r>
            <w:r w:rsidR="00A84045">
              <w:rPr>
                <w:rFonts w:ascii="Arial" w:hAnsi="Arial" w:cs="Arial"/>
                <w:sz w:val="24"/>
                <w:szCs w:val="24"/>
              </w:rPr>
              <w:t xml:space="preserve">Statuant publiquement,  contradictoirement en matière commerciale </w:t>
            </w:r>
            <w:r w:rsidR="007D5FFB">
              <w:rPr>
                <w:rFonts w:ascii="Arial" w:hAnsi="Arial" w:cs="Arial"/>
                <w:sz w:val="24"/>
                <w:szCs w:val="24"/>
              </w:rPr>
              <w:t xml:space="preserve"> et  en 1</w:t>
            </w:r>
            <w:r w:rsidR="007D5FFB" w:rsidRPr="00540323">
              <w:rPr>
                <w:rFonts w:ascii="Arial" w:hAnsi="Arial" w:cs="Arial"/>
                <w:sz w:val="24"/>
                <w:szCs w:val="24"/>
                <w:vertAlign w:val="superscript"/>
              </w:rPr>
              <w:t>er</w:t>
            </w:r>
            <w:r w:rsidR="007D5FFB">
              <w:rPr>
                <w:rFonts w:ascii="Arial" w:hAnsi="Arial" w:cs="Arial"/>
                <w:sz w:val="24"/>
                <w:szCs w:val="24"/>
              </w:rPr>
              <w:t xml:space="preserve"> ressort ;</w:t>
            </w:r>
          </w:p>
          <w:p w:rsidR="00A84045" w:rsidRDefault="00234DD1" w:rsidP="005B3F32">
            <w:pPr>
              <w:rPr>
                <w:rFonts w:ascii="Arial" w:hAnsi="Arial" w:cs="Arial"/>
                <w:sz w:val="24"/>
                <w:szCs w:val="24"/>
              </w:rPr>
            </w:pPr>
            <w:r>
              <w:rPr>
                <w:rFonts w:ascii="Arial" w:hAnsi="Arial" w:cs="Arial"/>
                <w:sz w:val="24"/>
                <w:szCs w:val="24"/>
              </w:rPr>
              <w:t>-</w:t>
            </w:r>
            <w:r w:rsidR="00A84045">
              <w:rPr>
                <w:rFonts w:ascii="Arial" w:hAnsi="Arial" w:cs="Arial"/>
                <w:sz w:val="24"/>
                <w:szCs w:val="24"/>
              </w:rPr>
              <w:t xml:space="preserve">Rejette toutes les </w:t>
            </w:r>
            <w:r w:rsidR="002415BA">
              <w:rPr>
                <w:rFonts w:ascii="Arial" w:hAnsi="Arial" w:cs="Arial"/>
                <w:sz w:val="24"/>
                <w:szCs w:val="24"/>
              </w:rPr>
              <w:t>exceptions</w:t>
            </w:r>
            <w:r w:rsidR="00A84045">
              <w:rPr>
                <w:rFonts w:ascii="Arial" w:hAnsi="Arial" w:cs="Arial"/>
                <w:sz w:val="24"/>
                <w:szCs w:val="24"/>
              </w:rPr>
              <w:t xml:space="preserve"> soulevées par la société Albarket ;</w:t>
            </w:r>
          </w:p>
          <w:p w:rsidR="00A84045" w:rsidRDefault="00234DD1" w:rsidP="005B3F32">
            <w:pPr>
              <w:rPr>
                <w:rFonts w:ascii="Arial" w:hAnsi="Arial" w:cs="Arial"/>
                <w:sz w:val="24"/>
                <w:szCs w:val="24"/>
              </w:rPr>
            </w:pPr>
            <w:r>
              <w:rPr>
                <w:rFonts w:ascii="Arial" w:hAnsi="Arial" w:cs="Arial"/>
                <w:sz w:val="24"/>
                <w:szCs w:val="24"/>
              </w:rPr>
              <w:t xml:space="preserve">-Reçoit la </w:t>
            </w:r>
            <w:r w:rsidR="00A84045">
              <w:rPr>
                <w:rFonts w:ascii="Arial" w:hAnsi="Arial" w:cs="Arial"/>
                <w:sz w:val="24"/>
                <w:szCs w:val="24"/>
              </w:rPr>
              <w:t>société Itihouse en sa requête régulière en la forme ;</w:t>
            </w:r>
          </w:p>
          <w:p w:rsidR="00A84045" w:rsidRDefault="00234DD1" w:rsidP="005B3F32">
            <w:pPr>
              <w:rPr>
                <w:rFonts w:ascii="Arial" w:hAnsi="Arial" w:cs="Arial"/>
                <w:sz w:val="24"/>
                <w:szCs w:val="24"/>
              </w:rPr>
            </w:pPr>
            <w:r>
              <w:rPr>
                <w:rFonts w:ascii="Arial" w:hAnsi="Arial" w:cs="Arial"/>
                <w:sz w:val="24"/>
                <w:szCs w:val="24"/>
              </w:rPr>
              <w:t>-</w:t>
            </w:r>
            <w:r w:rsidR="00A84045">
              <w:rPr>
                <w:rFonts w:ascii="Arial" w:hAnsi="Arial" w:cs="Arial"/>
                <w:sz w:val="24"/>
                <w:szCs w:val="24"/>
              </w:rPr>
              <w:t xml:space="preserve">Au fond la déclare mal </w:t>
            </w:r>
            <w:r w:rsidR="002415BA">
              <w:rPr>
                <w:rFonts w:ascii="Arial" w:hAnsi="Arial" w:cs="Arial"/>
                <w:sz w:val="24"/>
                <w:szCs w:val="24"/>
              </w:rPr>
              <w:t>fondée</w:t>
            </w:r>
            <w:r w:rsidR="00A84045">
              <w:rPr>
                <w:rFonts w:ascii="Arial" w:hAnsi="Arial" w:cs="Arial"/>
                <w:sz w:val="24"/>
                <w:szCs w:val="24"/>
              </w:rPr>
              <w:t xml:space="preserve"> et la déboute de toute ses demandes, fins et conclusions</w:t>
            </w:r>
            <w:r w:rsidR="002415BA">
              <w:rPr>
                <w:rFonts w:ascii="Arial" w:hAnsi="Arial" w:cs="Arial"/>
                <w:sz w:val="24"/>
                <w:szCs w:val="24"/>
              </w:rPr>
              <w:t> ;</w:t>
            </w:r>
          </w:p>
          <w:p w:rsidR="002415BA" w:rsidRDefault="00234DD1" w:rsidP="005B3F32">
            <w:pPr>
              <w:rPr>
                <w:rFonts w:ascii="Arial" w:hAnsi="Arial" w:cs="Arial"/>
                <w:sz w:val="24"/>
                <w:szCs w:val="24"/>
              </w:rPr>
            </w:pPr>
            <w:r>
              <w:rPr>
                <w:rFonts w:ascii="Arial" w:hAnsi="Arial" w:cs="Arial"/>
                <w:sz w:val="24"/>
                <w:szCs w:val="24"/>
              </w:rPr>
              <w:t>-</w:t>
            </w:r>
            <w:r w:rsidR="00DF3F47">
              <w:rPr>
                <w:rFonts w:ascii="Arial" w:hAnsi="Arial" w:cs="Arial"/>
                <w:sz w:val="24"/>
                <w:szCs w:val="24"/>
              </w:rPr>
              <w:t xml:space="preserve">Rejette la demande </w:t>
            </w:r>
            <w:r w:rsidR="002415BA">
              <w:rPr>
                <w:rFonts w:ascii="Arial" w:hAnsi="Arial" w:cs="Arial"/>
                <w:sz w:val="24"/>
                <w:szCs w:val="24"/>
              </w:rPr>
              <w:t xml:space="preserve"> reconventionnelle de la  société Albarket ;</w:t>
            </w:r>
          </w:p>
          <w:p w:rsidR="007D5FFB" w:rsidRDefault="00234DD1" w:rsidP="00FB1415">
            <w:pPr>
              <w:rPr>
                <w:rFonts w:ascii="Arial" w:hAnsi="Arial" w:cs="Arial"/>
                <w:sz w:val="24"/>
                <w:szCs w:val="24"/>
              </w:rPr>
            </w:pPr>
            <w:r>
              <w:rPr>
                <w:rFonts w:ascii="Arial" w:hAnsi="Arial" w:cs="Arial"/>
                <w:sz w:val="24"/>
                <w:szCs w:val="24"/>
              </w:rPr>
              <w:t>-</w:t>
            </w:r>
            <w:r w:rsidR="002415BA">
              <w:rPr>
                <w:rFonts w:ascii="Arial" w:hAnsi="Arial" w:cs="Arial"/>
                <w:sz w:val="24"/>
                <w:szCs w:val="24"/>
              </w:rPr>
              <w:t xml:space="preserve">Condamne la société Itihouse aux </w:t>
            </w:r>
            <w:r w:rsidR="009B1ED0">
              <w:rPr>
                <w:rFonts w:ascii="Arial" w:hAnsi="Arial" w:cs="Arial"/>
                <w:sz w:val="24"/>
                <w:szCs w:val="24"/>
              </w:rPr>
              <w:t>dépens.</w:t>
            </w:r>
          </w:p>
          <w:p w:rsidR="00234DD1" w:rsidRDefault="00234DD1" w:rsidP="00FB1415">
            <w:pPr>
              <w:rPr>
                <w:rFonts w:ascii="Arial" w:hAnsi="Arial" w:cs="Arial"/>
                <w:sz w:val="24"/>
                <w:szCs w:val="24"/>
              </w:rPr>
            </w:pPr>
            <w:r>
              <w:rPr>
                <w:rFonts w:ascii="Arial" w:hAnsi="Arial" w:cs="Arial"/>
                <w:sz w:val="24"/>
                <w:szCs w:val="24"/>
              </w:rPr>
              <w:t>-Dit que les parties disposent d’un délai de huit (8) huit jours à compter du prononcé de la présente décision par dépôt d’acte d’appel au greffe du tribunal de céans.</w:t>
            </w:r>
          </w:p>
          <w:p w:rsidR="007D5FFB" w:rsidRPr="00D722C2" w:rsidRDefault="007D5FFB" w:rsidP="00D722C2">
            <w:pPr>
              <w:rPr>
                <w:rFonts w:ascii="Arial" w:hAnsi="Arial" w:cs="Arial"/>
                <w:sz w:val="24"/>
                <w:szCs w:val="24"/>
              </w:rPr>
            </w:pPr>
            <w:r w:rsidRPr="00D722C2">
              <w:rPr>
                <w:rFonts w:ascii="Arial" w:hAnsi="Arial" w:cs="Arial"/>
                <w:sz w:val="24"/>
                <w:szCs w:val="24"/>
              </w:rPr>
              <w:t>Ainsi fait, j</w:t>
            </w:r>
            <w:r w:rsidR="00D722C2">
              <w:rPr>
                <w:rFonts w:ascii="Arial" w:hAnsi="Arial" w:cs="Arial"/>
                <w:sz w:val="24"/>
                <w:szCs w:val="24"/>
              </w:rPr>
              <w:t>ugé et prononcé publiquement le</w:t>
            </w:r>
            <w:r w:rsidR="00D722C2" w:rsidRPr="00D722C2">
              <w:rPr>
                <w:rFonts w:ascii="Arial" w:hAnsi="Arial" w:cs="Arial"/>
                <w:sz w:val="24"/>
                <w:szCs w:val="24"/>
              </w:rPr>
              <w:t xml:space="preserve"> jour</w:t>
            </w:r>
            <w:r w:rsidRPr="00D722C2">
              <w:rPr>
                <w:rFonts w:ascii="Arial" w:hAnsi="Arial" w:cs="Arial"/>
                <w:sz w:val="24"/>
                <w:szCs w:val="24"/>
              </w:rPr>
              <w:t>, mois et an que dessus.</w:t>
            </w:r>
          </w:p>
          <w:p w:rsidR="007D5FFB" w:rsidRDefault="007D5FFB" w:rsidP="005B3F32">
            <w:pPr>
              <w:pStyle w:val="Paragraphedeliste"/>
              <w:rPr>
                <w:rFonts w:ascii="Arial" w:hAnsi="Arial" w:cs="Arial"/>
                <w:sz w:val="24"/>
                <w:szCs w:val="24"/>
              </w:rPr>
            </w:pPr>
            <w:r>
              <w:rPr>
                <w:rFonts w:ascii="Arial" w:hAnsi="Arial" w:cs="Arial"/>
                <w:sz w:val="24"/>
                <w:szCs w:val="24"/>
              </w:rPr>
              <w:t>Et ont signé.</w:t>
            </w:r>
          </w:p>
          <w:p w:rsidR="007D5FFB" w:rsidRDefault="007D5FFB" w:rsidP="005B3F32">
            <w:pPr>
              <w:pStyle w:val="Paragraphedeliste"/>
              <w:rPr>
                <w:rFonts w:ascii="Arial" w:hAnsi="Arial" w:cs="Arial"/>
                <w:sz w:val="24"/>
                <w:szCs w:val="24"/>
              </w:rPr>
            </w:pPr>
          </w:p>
          <w:p w:rsidR="007D5FFB" w:rsidRPr="00D51873" w:rsidRDefault="007D5FFB" w:rsidP="005B3F32">
            <w:pPr>
              <w:pStyle w:val="Paragraphedeliste"/>
              <w:rPr>
                <w:rFonts w:ascii="Arial" w:hAnsi="Arial" w:cs="Arial"/>
                <w:sz w:val="24"/>
                <w:szCs w:val="24"/>
              </w:rPr>
            </w:pPr>
            <w:r w:rsidRPr="001070BE">
              <w:rPr>
                <w:rFonts w:ascii="Arial" w:hAnsi="Arial" w:cs="Arial"/>
                <w:b/>
                <w:sz w:val="24"/>
                <w:szCs w:val="24"/>
                <w:u w:val="single"/>
              </w:rPr>
              <w:t>LE PRESIDENT</w:t>
            </w:r>
            <w:r>
              <w:rPr>
                <w:rFonts w:ascii="Arial" w:hAnsi="Arial" w:cs="Arial"/>
                <w:sz w:val="24"/>
                <w:szCs w:val="24"/>
              </w:rPr>
              <w:t xml:space="preserve">                                        </w:t>
            </w:r>
            <w:r w:rsidRPr="001070BE">
              <w:rPr>
                <w:rFonts w:ascii="Arial" w:hAnsi="Arial" w:cs="Arial"/>
                <w:b/>
                <w:sz w:val="24"/>
                <w:szCs w:val="24"/>
                <w:u w:val="single"/>
              </w:rPr>
              <w:t>LE GREFFIER</w:t>
            </w:r>
            <w:r>
              <w:rPr>
                <w:rFonts w:ascii="Arial" w:hAnsi="Arial" w:cs="Arial"/>
                <w:sz w:val="24"/>
                <w:szCs w:val="24"/>
              </w:rPr>
              <w:t xml:space="preserve"> </w:t>
            </w:r>
          </w:p>
          <w:p w:rsidR="007D5FFB" w:rsidRDefault="007D5FFB" w:rsidP="005B3F32">
            <w:pPr>
              <w:rPr>
                <w:rFonts w:ascii="Arial" w:hAnsi="Arial" w:cs="Arial"/>
                <w:sz w:val="24"/>
                <w:szCs w:val="24"/>
              </w:rPr>
            </w:pPr>
          </w:p>
          <w:p w:rsidR="007D5FFB" w:rsidRPr="00540323" w:rsidRDefault="007D5FFB" w:rsidP="005B3F32">
            <w:pPr>
              <w:pStyle w:val="Paragraphedeliste"/>
              <w:rPr>
                <w:rFonts w:ascii="Arial" w:hAnsi="Arial" w:cs="Arial"/>
                <w:sz w:val="24"/>
                <w:szCs w:val="24"/>
              </w:rPr>
            </w:pPr>
          </w:p>
          <w:p w:rsidR="007D5FFB" w:rsidRPr="008D1AA4" w:rsidRDefault="007D5FFB" w:rsidP="005B3F32">
            <w:pPr>
              <w:rPr>
                <w:rFonts w:ascii="Arial" w:hAnsi="Arial" w:cs="Arial"/>
                <w:sz w:val="24"/>
                <w:szCs w:val="24"/>
              </w:rPr>
            </w:pPr>
          </w:p>
        </w:tc>
      </w:tr>
      <w:tr w:rsidR="00266EF1" w:rsidTr="005B3F32">
        <w:tc>
          <w:tcPr>
            <w:tcW w:w="3120" w:type="dxa"/>
            <w:tcBorders>
              <w:top w:val="nil"/>
              <w:left w:val="nil"/>
              <w:bottom w:val="nil"/>
              <w:right w:val="single" w:sz="4" w:space="0" w:color="000000"/>
            </w:tcBorders>
          </w:tcPr>
          <w:p w:rsidR="007D5FFB" w:rsidRDefault="007D5FFB" w:rsidP="005B3F32">
            <w:pPr>
              <w:spacing w:line="240" w:lineRule="auto"/>
              <w:rPr>
                <w:rFonts w:ascii="Arial" w:eastAsia="Arial Unicode MS" w:hAnsi="Arial" w:cs="Arial"/>
                <w:b/>
                <w:sz w:val="24"/>
                <w:szCs w:val="24"/>
              </w:rPr>
            </w:pPr>
          </w:p>
        </w:tc>
        <w:tc>
          <w:tcPr>
            <w:tcW w:w="6945" w:type="dxa"/>
            <w:tcBorders>
              <w:top w:val="nil"/>
              <w:left w:val="single" w:sz="4" w:space="0" w:color="000000"/>
              <w:bottom w:val="nil"/>
              <w:right w:val="nil"/>
            </w:tcBorders>
          </w:tcPr>
          <w:p w:rsidR="007D5FFB" w:rsidRDefault="007D5FFB" w:rsidP="005B3F32">
            <w:pPr>
              <w:spacing w:line="240" w:lineRule="auto"/>
              <w:jc w:val="both"/>
              <w:rPr>
                <w:rFonts w:ascii="Arial" w:eastAsia="Arial Unicode MS" w:hAnsi="Arial" w:cs="Arial"/>
                <w:b/>
                <w:sz w:val="24"/>
                <w:szCs w:val="24"/>
                <w:u w:val="single"/>
              </w:rPr>
            </w:pPr>
          </w:p>
        </w:tc>
      </w:tr>
    </w:tbl>
    <w:p w:rsidR="007D5FFB" w:rsidRDefault="007D5FFB" w:rsidP="007D5FFB"/>
    <w:p w:rsidR="007D5FFB" w:rsidRDefault="007D5FFB" w:rsidP="007D5FFB"/>
    <w:p w:rsidR="009D6D45" w:rsidRDefault="008725B1"/>
    <w:sectPr w:rsidR="009D6D45" w:rsidSect="003316BE">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25B1" w:rsidRDefault="008725B1" w:rsidP="004D0001">
      <w:pPr>
        <w:spacing w:after="0" w:line="240" w:lineRule="auto"/>
      </w:pPr>
      <w:r>
        <w:separator/>
      </w:r>
    </w:p>
  </w:endnote>
  <w:endnote w:type="continuationSeparator" w:id="0">
    <w:p w:rsidR="008725B1" w:rsidRDefault="008725B1" w:rsidP="004D00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11C" w:rsidRDefault="008725B1">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465485"/>
      <w:docPartObj>
        <w:docPartGallery w:val="Page Numbers (Bottom of Page)"/>
        <w:docPartUnique/>
      </w:docPartObj>
    </w:sdtPr>
    <w:sdtEndPr/>
    <w:sdtContent>
      <w:p w:rsidR="00EE111C" w:rsidRDefault="008725B1">
        <w:pPr>
          <w:pStyle w:val="Pieddepage"/>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2049" type="#_x0000_t65" style="position:absolute;margin-left:0;margin-top:664.5pt;width:29pt;height:21.6pt;z-index:251658240;mso-top-percent:70;mso-position-horizontal:left;mso-position-horizontal-relative:right-margin-area;mso-position-vertical-relative:bottom-margin-area;mso-top-percent:70" o:allowincell="f" adj="14135" strokecolor="gray [1629]" strokeweight=".25pt">
              <v:textbox style="mso-next-textbox:#_x0000_s2049">
                <w:txbxContent>
                  <w:p w:rsidR="00EE111C" w:rsidRDefault="00712ECF">
                    <w:pPr>
                      <w:jc w:val="center"/>
                    </w:pPr>
                    <w:r>
                      <w:fldChar w:fldCharType="begin"/>
                    </w:r>
                    <w:r w:rsidR="00FF0561">
                      <w:instrText xml:space="preserve"> PAGE    \* MERGEFORMAT </w:instrText>
                    </w:r>
                    <w:r>
                      <w:fldChar w:fldCharType="separate"/>
                    </w:r>
                    <w:r w:rsidR="0062226D" w:rsidRPr="0062226D">
                      <w:rPr>
                        <w:noProof/>
                        <w:sz w:val="16"/>
                        <w:szCs w:val="16"/>
                      </w:rPr>
                      <w:t>7</w:t>
                    </w:r>
                    <w:r>
                      <w:fldChar w:fldCharType="end"/>
                    </w:r>
                  </w:p>
                </w:txbxContent>
              </v:textbox>
              <w10:wrap anchorx="page" anchory="page"/>
            </v:shape>
          </w:pic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11C" w:rsidRDefault="008725B1">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25B1" w:rsidRDefault="008725B1" w:rsidP="004D0001">
      <w:pPr>
        <w:spacing w:after="0" w:line="240" w:lineRule="auto"/>
      </w:pPr>
      <w:r>
        <w:separator/>
      </w:r>
    </w:p>
  </w:footnote>
  <w:footnote w:type="continuationSeparator" w:id="0">
    <w:p w:rsidR="008725B1" w:rsidRDefault="008725B1" w:rsidP="004D00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11C" w:rsidRDefault="008725B1">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11C" w:rsidRDefault="008725B1">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11C" w:rsidRDefault="008725B1">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593E38"/>
    <w:multiLevelType w:val="hybridMultilevel"/>
    <w:tmpl w:val="98C6841A"/>
    <w:lvl w:ilvl="0" w:tplc="6BEA70B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53F5C"/>
    <w:rsid w:val="00031A5C"/>
    <w:rsid w:val="00034CF7"/>
    <w:rsid w:val="00054F96"/>
    <w:rsid w:val="00063602"/>
    <w:rsid w:val="00093E03"/>
    <w:rsid w:val="000972B9"/>
    <w:rsid w:val="000C0B40"/>
    <w:rsid w:val="00112B24"/>
    <w:rsid w:val="001641F9"/>
    <w:rsid w:val="001E1063"/>
    <w:rsid w:val="001E60C0"/>
    <w:rsid w:val="00211D6C"/>
    <w:rsid w:val="00217ADE"/>
    <w:rsid w:val="00234DD1"/>
    <w:rsid w:val="002415BA"/>
    <w:rsid w:val="00243B54"/>
    <w:rsid w:val="00266EF1"/>
    <w:rsid w:val="00277680"/>
    <w:rsid w:val="002872EA"/>
    <w:rsid w:val="00293FBA"/>
    <w:rsid w:val="003772E3"/>
    <w:rsid w:val="00387F86"/>
    <w:rsid w:val="003B61DE"/>
    <w:rsid w:val="004068FE"/>
    <w:rsid w:val="004570CC"/>
    <w:rsid w:val="004713EA"/>
    <w:rsid w:val="004724EE"/>
    <w:rsid w:val="00475729"/>
    <w:rsid w:val="00481BB4"/>
    <w:rsid w:val="00486DB1"/>
    <w:rsid w:val="004D0001"/>
    <w:rsid w:val="004D5A54"/>
    <w:rsid w:val="00536E2D"/>
    <w:rsid w:val="00552620"/>
    <w:rsid w:val="0057104E"/>
    <w:rsid w:val="0057360D"/>
    <w:rsid w:val="00593019"/>
    <w:rsid w:val="005A182B"/>
    <w:rsid w:val="005B55CB"/>
    <w:rsid w:val="005C722D"/>
    <w:rsid w:val="005F041C"/>
    <w:rsid w:val="005F37E9"/>
    <w:rsid w:val="00613C59"/>
    <w:rsid w:val="0062226D"/>
    <w:rsid w:val="00645283"/>
    <w:rsid w:val="006469A5"/>
    <w:rsid w:val="006B4FD6"/>
    <w:rsid w:val="006B7EC3"/>
    <w:rsid w:val="006C3A6E"/>
    <w:rsid w:val="006C5368"/>
    <w:rsid w:val="007011B0"/>
    <w:rsid w:val="00712ECF"/>
    <w:rsid w:val="0071570E"/>
    <w:rsid w:val="007301D1"/>
    <w:rsid w:val="00742628"/>
    <w:rsid w:val="00761420"/>
    <w:rsid w:val="0078522C"/>
    <w:rsid w:val="007B4B7F"/>
    <w:rsid w:val="007D5FFB"/>
    <w:rsid w:val="007F3FDE"/>
    <w:rsid w:val="00834DC6"/>
    <w:rsid w:val="00847525"/>
    <w:rsid w:val="0085408B"/>
    <w:rsid w:val="00871670"/>
    <w:rsid w:val="008725B1"/>
    <w:rsid w:val="008B2290"/>
    <w:rsid w:val="008C675E"/>
    <w:rsid w:val="008D4621"/>
    <w:rsid w:val="008E71D3"/>
    <w:rsid w:val="00907277"/>
    <w:rsid w:val="0093338F"/>
    <w:rsid w:val="00964E8F"/>
    <w:rsid w:val="00981776"/>
    <w:rsid w:val="00986B53"/>
    <w:rsid w:val="00987768"/>
    <w:rsid w:val="009B1ED0"/>
    <w:rsid w:val="009C4315"/>
    <w:rsid w:val="009D151D"/>
    <w:rsid w:val="00A20F3C"/>
    <w:rsid w:val="00A32676"/>
    <w:rsid w:val="00A37F8E"/>
    <w:rsid w:val="00A46DE4"/>
    <w:rsid w:val="00A54B27"/>
    <w:rsid w:val="00A607B5"/>
    <w:rsid w:val="00A67D6F"/>
    <w:rsid w:val="00A73475"/>
    <w:rsid w:val="00A84045"/>
    <w:rsid w:val="00A903E8"/>
    <w:rsid w:val="00A976A4"/>
    <w:rsid w:val="00AA0041"/>
    <w:rsid w:val="00AA1D4A"/>
    <w:rsid w:val="00AA357A"/>
    <w:rsid w:val="00AE2B97"/>
    <w:rsid w:val="00AF6113"/>
    <w:rsid w:val="00B11B57"/>
    <w:rsid w:val="00B11C76"/>
    <w:rsid w:val="00B27EAA"/>
    <w:rsid w:val="00B50133"/>
    <w:rsid w:val="00B53F5C"/>
    <w:rsid w:val="00B73B7D"/>
    <w:rsid w:val="00BB1F18"/>
    <w:rsid w:val="00C739A8"/>
    <w:rsid w:val="00C81BE8"/>
    <w:rsid w:val="00C81EFD"/>
    <w:rsid w:val="00CA2D74"/>
    <w:rsid w:val="00CC0544"/>
    <w:rsid w:val="00CC2B50"/>
    <w:rsid w:val="00CD7B9B"/>
    <w:rsid w:val="00D400D1"/>
    <w:rsid w:val="00D4212B"/>
    <w:rsid w:val="00D45504"/>
    <w:rsid w:val="00D722C2"/>
    <w:rsid w:val="00D87986"/>
    <w:rsid w:val="00D93E4F"/>
    <w:rsid w:val="00DF3F47"/>
    <w:rsid w:val="00E21DA2"/>
    <w:rsid w:val="00E4666E"/>
    <w:rsid w:val="00E60A61"/>
    <w:rsid w:val="00E63137"/>
    <w:rsid w:val="00E71643"/>
    <w:rsid w:val="00E907DA"/>
    <w:rsid w:val="00EA69CB"/>
    <w:rsid w:val="00EA6DF0"/>
    <w:rsid w:val="00EB6F9D"/>
    <w:rsid w:val="00ED5823"/>
    <w:rsid w:val="00ED662D"/>
    <w:rsid w:val="00EE5632"/>
    <w:rsid w:val="00F1485D"/>
    <w:rsid w:val="00F31B5E"/>
    <w:rsid w:val="00F43A0F"/>
    <w:rsid w:val="00F52B83"/>
    <w:rsid w:val="00F55D62"/>
    <w:rsid w:val="00F62A58"/>
    <w:rsid w:val="00F746E2"/>
    <w:rsid w:val="00F81D14"/>
    <w:rsid w:val="00F9033E"/>
    <w:rsid w:val="00FB1415"/>
    <w:rsid w:val="00FB32A8"/>
    <w:rsid w:val="00FE07BF"/>
    <w:rsid w:val="00FE46F2"/>
    <w:rsid w:val="00FF0561"/>
    <w:rsid w:val="00FF191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FFB"/>
    <w:rPr>
      <w:rFonts w:ascii="Calibri" w:eastAsia="Times New Roman" w:hAnsi="Calibri" w:cs="Times New Roman"/>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D5FFB"/>
    <w:pPr>
      <w:ind w:left="720"/>
      <w:contextualSpacing/>
    </w:pPr>
  </w:style>
  <w:style w:type="paragraph" w:styleId="En-tte">
    <w:name w:val="header"/>
    <w:basedOn w:val="Normal"/>
    <w:link w:val="En-tteCar"/>
    <w:uiPriority w:val="99"/>
    <w:semiHidden/>
    <w:unhideWhenUsed/>
    <w:rsid w:val="007D5FFB"/>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7D5FFB"/>
    <w:rPr>
      <w:rFonts w:ascii="Calibri" w:eastAsia="Times New Roman" w:hAnsi="Calibri" w:cs="Times New Roman"/>
      <w:lang w:eastAsia="fr-FR"/>
    </w:rPr>
  </w:style>
  <w:style w:type="paragraph" w:styleId="Pieddepage">
    <w:name w:val="footer"/>
    <w:basedOn w:val="Normal"/>
    <w:link w:val="PieddepageCar"/>
    <w:uiPriority w:val="99"/>
    <w:semiHidden/>
    <w:unhideWhenUsed/>
    <w:rsid w:val="007D5FFB"/>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7D5FFB"/>
    <w:rPr>
      <w:rFonts w:ascii="Calibri" w:eastAsia="Times New Roman" w:hAnsi="Calibri" w:cs="Times New Roman"/>
      <w:lang w:eastAsia="fr-FR"/>
    </w:rPr>
  </w:style>
  <w:style w:type="paragraph" w:styleId="Textedebulles">
    <w:name w:val="Balloon Text"/>
    <w:basedOn w:val="Normal"/>
    <w:link w:val="TextedebullesCar"/>
    <w:uiPriority w:val="99"/>
    <w:semiHidden/>
    <w:unhideWhenUsed/>
    <w:rsid w:val="00DF3F4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F3F47"/>
    <w:rPr>
      <w:rFonts w:ascii="Tahoma" w:eastAsia="Times New Roman" w:hAnsi="Tahoma" w:cs="Tahoma"/>
      <w:sz w:val="16"/>
      <w:szCs w:val="16"/>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D119E-8308-4F25-B4FD-7C6067B55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9</Pages>
  <Words>2338</Words>
  <Characters>12864</Characters>
  <Application>Microsoft Office Word</Application>
  <DocSecurity>0</DocSecurity>
  <Lines>107</Lines>
  <Paragraphs>30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ProDesk</cp:lastModifiedBy>
  <cp:revision>170</cp:revision>
  <cp:lastPrinted>2017-07-28T09:10:00Z</cp:lastPrinted>
  <dcterms:created xsi:type="dcterms:W3CDTF">2017-07-19T14:44:00Z</dcterms:created>
  <dcterms:modified xsi:type="dcterms:W3CDTF">2017-10-09T08:45:00Z</dcterms:modified>
</cp:coreProperties>
</file>